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sz w:val="28"/>
          <w:szCs w:val="28"/>
        </w:rPr>
      </w:pPr>
      <w:r>
        <w:rPr>
          <w:rFonts w:hint="eastAsia" w:ascii="宋体" w:hAnsi="宋体" w:eastAsia="宋体"/>
          <w:sz w:val="28"/>
          <w:szCs w:val="28"/>
        </w:rPr>
        <w:t>附件2</w:t>
      </w:r>
    </w:p>
    <w:p>
      <w:pPr>
        <w:jc w:val="center"/>
        <w:rPr>
          <w:rFonts w:ascii="黑体" w:hAnsi="黑体" w:eastAsia="黑体" w:cs="Arial"/>
          <w:kern w:val="0"/>
          <w:sz w:val="36"/>
          <w:szCs w:val="36"/>
        </w:rPr>
      </w:pPr>
      <w:r>
        <w:rPr>
          <w:rFonts w:hint="eastAsia" w:ascii="黑体" w:hAnsi="黑体" w:eastAsia="黑体" w:cs="Arial"/>
          <w:kern w:val="0"/>
          <w:sz w:val="36"/>
          <w:szCs w:val="36"/>
        </w:rPr>
        <w:t>项目建设</w:t>
      </w:r>
      <w:r>
        <w:rPr>
          <w:rFonts w:hint="eastAsia" w:ascii="黑体" w:hAnsi="黑体" w:eastAsia="黑体" w:cs="Arial"/>
          <w:kern w:val="0"/>
          <w:sz w:val="36"/>
          <w:szCs w:val="36"/>
          <w:lang w:val="en-US" w:eastAsia="zh-CN"/>
        </w:rPr>
        <w:t>指南</w:t>
      </w:r>
      <w:r>
        <w:rPr>
          <w:rFonts w:hint="eastAsia" w:ascii="黑体" w:hAnsi="黑体" w:eastAsia="黑体" w:cs="Arial"/>
          <w:kern w:val="0"/>
          <w:sz w:val="36"/>
          <w:szCs w:val="36"/>
        </w:rPr>
        <w:t>及要求</w:t>
      </w:r>
    </w:p>
    <w:p>
      <w:pPr>
        <w:jc w:val="center"/>
        <w:rPr>
          <w:rFonts w:ascii="仿宋" w:hAnsi="仿宋" w:eastAsia="仿宋"/>
          <w:b/>
          <w:sz w:val="28"/>
          <w:szCs w:val="28"/>
        </w:rPr>
      </w:pPr>
    </w:p>
    <w:p>
      <w:pPr>
        <w:pStyle w:val="10"/>
        <w:tabs>
          <w:tab w:val="right" w:leader="dot" w:pos="8296"/>
        </w:tabs>
        <w:rPr>
          <w:rStyle w:val="18"/>
          <w:rFonts w:ascii="仿宋" w:hAnsi="仿宋" w:eastAsia="仿宋"/>
          <w:b w:val="0"/>
          <w:bCs w:val="0"/>
          <w:sz w:val="32"/>
          <w:szCs w:val="32"/>
        </w:rPr>
      </w:pPr>
      <w:r>
        <w:rPr>
          <w:rFonts w:ascii="仿宋" w:hAnsi="仿宋" w:eastAsia="仿宋"/>
          <w:b w:val="0"/>
          <w:bCs w:val="0"/>
          <w:sz w:val="32"/>
          <w:szCs w:val="32"/>
        </w:rPr>
        <w:fldChar w:fldCharType="begin"/>
      </w:r>
      <w:r>
        <w:rPr>
          <w:rFonts w:ascii="仿宋" w:hAnsi="仿宋" w:eastAsia="仿宋"/>
          <w:b w:val="0"/>
          <w:bCs w:val="0"/>
          <w:sz w:val="32"/>
          <w:szCs w:val="32"/>
        </w:rPr>
        <w:instrText xml:space="preserve"> </w:instrText>
      </w:r>
      <w:r>
        <w:rPr>
          <w:rFonts w:hint="eastAsia" w:ascii="仿宋" w:hAnsi="仿宋" w:eastAsia="仿宋"/>
          <w:b w:val="0"/>
          <w:bCs w:val="0"/>
          <w:sz w:val="32"/>
          <w:szCs w:val="32"/>
        </w:rPr>
        <w:instrText xml:space="preserve">TOC \o "1-1" \h \z \u</w:instrText>
      </w:r>
      <w:r>
        <w:rPr>
          <w:rFonts w:ascii="仿宋" w:hAnsi="仿宋" w:eastAsia="仿宋"/>
          <w:b w:val="0"/>
          <w:bCs w:val="0"/>
          <w:sz w:val="32"/>
          <w:szCs w:val="32"/>
        </w:rPr>
        <w:instrText xml:space="preserve"> </w:instrText>
      </w:r>
      <w:r>
        <w:rPr>
          <w:rFonts w:ascii="仿宋" w:hAnsi="仿宋" w:eastAsia="仿宋"/>
          <w:b w:val="0"/>
          <w:bCs w:val="0"/>
          <w:sz w:val="32"/>
          <w:szCs w:val="32"/>
        </w:rPr>
        <w:fldChar w:fldCharType="separate"/>
      </w:r>
      <w:r>
        <w:fldChar w:fldCharType="begin"/>
      </w:r>
      <w:r>
        <w:instrText xml:space="preserve"> HYPERLINK \l "_Toc99669724" </w:instrText>
      </w:r>
      <w:r>
        <w:fldChar w:fldCharType="separate"/>
      </w:r>
      <w:r>
        <w:rPr>
          <w:rStyle w:val="18"/>
          <w:rFonts w:hint="eastAsia" w:ascii="仿宋" w:hAnsi="仿宋" w:eastAsia="仿宋"/>
          <w:b w:val="0"/>
          <w:bCs w:val="0"/>
          <w:sz w:val="32"/>
          <w:szCs w:val="32"/>
        </w:rPr>
        <w:t>一、专业类项目</w:t>
      </w:r>
      <w:r>
        <w:rPr>
          <w:rStyle w:val="18"/>
          <w:rFonts w:ascii="仿宋" w:hAnsi="仿宋" w:eastAsia="仿宋"/>
          <w:b w:val="0"/>
          <w:bCs w:val="0"/>
          <w:sz w:val="32"/>
          <w:szCs w:val="32"/>
        </w:rPr>
        <w:tab/>
      </w:r>
      <w:r>
        <w:rPr>
          <w:rStyle w:val="18"/>
          <w:rFonts w:hint="eastAsia" w:ascii="仿宋" w:hAnsi="仿宋" w:eastAsia="仿宋"/>
          <w:b w:val="0"/>
          <w:bCs w:val="0"/>
          <w:sz w:val="32"/>
          <w:szCs w:val="32"/>
        </w:rPr>
        <w:t>2</w:t>
      </w:r>
      <w:r>
        <w:rPr>
          <w:rStyle w:val="18"/>
          <w:rFonts w:hint="eastAsia" w:ascii="仿宋" w:hAnsi="仿宋" w:eastAsia="仿宋"/>
          <w:b w:val="0"/>
          <w:bCs w:val="0"/>
          <w:sz w:val="32"/>
          <w:szCs w:val="32"/>
        </w:rPr>
        <w:fldChar w:fldCharType="end"/>
      </w:r>
    </w:p>
    <w:p>
      <w:pPr>
        <w:pStyle w:val="10"/>
        <w:tabs>
          <w:tab w:val="right" w:leader="dot" w:pos="8296"/>
        </w:tabs>
        <w:rPr>
          <w:rStyle w:val="18"/>
          <w:rFonts w:ascii="仿宋" w:hAnsi="仿宋" w:eastAsia="仿宋"/>
          <w:b w:val="0"/>
          <w:bCs w:val="0"/>
          <w:sz w:val="32"/>
          <w:szCs w:val="32"/>
        </w:rPr>
      </w:pPr>
      <w:r>
        <w:fldChar w:fldCharType="begin"/>
      </w:r>
      <w:r>
        <w:instrText xml:space="preserve"> HYPERLINK \l "_Toc99669725" </w:instrText>
      </w:r>
      <w:r>
        <w:fldChar w:fldCharType="separate"/>
      </w:r>
      <w:r>
        <w:rPr>
          <w:rStyle w:val="18"/>
          <w:rFonts w:hint="eastAsia" w:ascii="仿宋" w:hAnsi="仿宋" w:eastAsia="仿宋"/>
          <w:b w:val="0"/>
          <w:bCs w:val="0"/>
          <w:sz w:val="32"/>
          <w:szCs w:val="32"/>
        </w:rPr>
        <w:t>二、课程类项目</w:t>
      </w:r>
      <w:r>
        <w:rPr>
          <w:rStyle w:val="18"/>
          <w:rFonts w:ascii="仿宋" w:hAnsi="仿宋" w:eastAsia="仿宋"/>
          <w:b w:val="0"/>
          <w:bCs w:val="0"/>
          <w:sz w:val="32"/>
          <w:szCs w:val="32"/>
        </w:rPr>
        <w:tab/>
      </w:r>
      <w:r>
        <w:rPr>
          <w:rStyle w:val="18"/>
          <w:rFonts w:hint="eastAsia" w:ascii="仿宋" w:hAnsi="仿宋" w:eastAsia="仿宋"/>
          <w:b w:val="0"/>
          <w:bCs w:val="0"/>
          <w:sz w:val="32"/>
          <w:szCs w:val="32"/>
          <w:lang w:val="en-US" w:eastAsia="zh-CN"/>
        </w:rPr>
        <w:t>4</w:t>
      </w:r>
      <w:r>
        <w:rPr>
          <w:rStyle w:val="18"/>
          <w:rFonts w:hint="eastAsia" w:ascii="仿宋" w:hAnsi="仿宋" w:eastAsia="仿宋"/>
          <w:b w:val="0"/>
          <w:bCs w:val="0"/>
          <w:sz w:val="32"/>
          <w:szCs w:val="32"/>
        </w:rPr>
        <w:fldChar w:fldCharType="end"/>
      </w:r>
    </w:p>
    <w:p>
      <w:pPr>
        <w:pStyle w:val="10"/>
        <w:tabs>
          <w:tab w:val="right" w:leader="dot" w:pos="8296"/>
        </w:tabs>
        <w:rPr>
          <w:rStyle w:val="18"/>
          <w:rFonts w:ascii="仿宋" w:hAnsi="仿宋" w:eastAsia="仿宋"/>
          <w:b w:val="0"/>
          <w:bCs w:val="0"/>
          <w:sz w:val="32"/>
          <w:szCs w:val="32"/>
        </w:rPr>
      </w:pPr>
      <w:r>
        <w:fldChar w:fldCharType="begin"/>
      </w:r>
      <w:r>
        <w:instrText xml:space="preserve"> HYPERLINK \l "_Toc99669726" </w:instrText>
      </w:r>
      <w:r>
        <w:fldChar w:fldCharType="separate"/>
      </w:r>
      <w:r>
        <w:rPr>
          <w:rStyle w:val="18"/>
          <w:rFonts w:hint="eastAsia" w:ascii="仿宋" w:hAnsi="仿宋" w:eastAsia="仿宋"/>
          <w:b w:val="0"/>
          <w:bCs w:val="0"/>
          <w:sz w:val="32"/>
          <w:szCs w:val="32"/>
        </w:rPr>
        <w:t>三、实验实践类项目</w:t>
      </w:r>
      <w:r>
        <w:rPr>
          <w:rStyle w:val="18"/>
          <w:rFonts w:ascii="仿宋" w:hAnsi="仿宋" w:eastAsia="仿宋"/>
          <w:b w:val="0"/>
          <w:bCs w:val="0"/>
          <w:sz w:val="32"/>
          <w:szCs w:val="32"/>
        </w:rPr>
        <w:tab/>
      </w:r>
      <w:r>
        <w:rPr>
          <w:rStyle w:val="18"/>
          <w:rFonts w:ascii="仿宋" w:hAnsi="仿宋" w:eastAsia="仿宋"/>
          <w:b w:val="0"/>
          <w:bCs w:val="0"/>
          <w:sz w:val="32"/>
          <w:szCs w:val="32"/>
        </w:rPr>
        <w:fldChar w:fldCharType="begin"/>
      </w:r>
      <w:r>
        <w:rPr>
          <w:rStyle w:val="18"/>
          <w:rFonts w:ascii="仿宋" w:hAnsi="仿宋" w:eastAsia="仿宋"/>
          <w:b w:val="0"/>
          <w:bCs w:val="0"/>
          <w:sz w:val="32"/>
          <w:szCs w:val="32"/>
        </w:rPr>
        <w:instrText xml:space="preserve"> PAGEREF _Toc99669726 \h </w:instrText>
      </w:r>
      <w:r>
        <w:rPr>
          <w:rStyle w:val="18"/>
          <w:rFonts w:ascii="仿宋" w:hAnsi="仿宋" w:eastAsia="仿宋"/>
          <w:b w:val="0"/>
          <w:bCs w:val="0"/>
          <w:sz w:val="32"/>
          <w:szCs w:val="32"/>
        </w:rPr>
        <w:fldChar w:fldCharType="separate"/>
      </w:r>
      <w:r>
        <w:rPr>
          <w:rStyle w:val="18"/>
          <w:rFonts w:ascii="仿宋" w:hAnsi="仿宋" w:eastAsia="仿宋"/>
          <w:b w:val="0"/>
          <w:bCs w:val="0"/>
          <w:sz w:val="32"/>
          <w:szCs w:val="32"/>
        </w:rPr>
        <w:t>17</w:t>
      </w:r>
      <w:r>
        <w:rPr>
          <w:rStyle w:val="18"/>
          <w:rFonts w:ascii="仿宋" w:hAnsi="仿宋" w:eastAsia="仿宋"/>
          <w:b w:val="0"/>
          <w:bCs w:val="0"/>
          <w:sz w:val="32"/>
          <w:szCs w:val="32"/>
        </w:rPr>
        <w:fldChar w:fldCharType="end"/>
      </w:r>
      <w:r>
        <w:rPr>
          <w:rStyle w:val="18"/>
          <w:rFonts w:ascii="仿宋" w:hAnsi="仿宋" w:eastAsia="仿宋"/>
          <w:b w:val="0"/>
          <w:bCs w:val="0"/>
          <w:sz w:val="32"/>
          <w:szCs w:val="32"/>
        </w:rPr>
        <w:fldChar w:fldCharType="end"/>
      </w:r>
    </w:p>
    <w:p>
      <w:pPr>
        <w:pStyle w:val="10"/>
        <w:tabs>
          <w:tab w:val="right" w:leader="dot" w:pos="8296"/>
        </w:tabs>
        <w:rPr>
          <w:rStyle w:val="18"/>
          <w:rFonts w:hint="default" w:ascii="仿宋" w:hAnsi="仿宋" w:eastAsia="仿宋"/>
          <w:b w:val="0"/>
          <w:bCs w:val="0"/>
          <w:sz w:val="32"/>
          <w:szCs w:val="32"/>
          <w:lang w:val="en-US" w:eastAsia="zh-CN"/>
        </w:rPr>
      </w:pPr>
      <w:r>
        <w:fldChar w:fldCharType="begin"/>
      </w:r>
      <w:r>
        <w:instrText xml:space="preserve"> HYPERLINK \l "_Toc99669727" </w:instrText>
      </w:r>
      <w:r>
        <w:fldChar w:fldCharType="separate"/>
      </w:r>
      <w:r>
        <w:rPr>
          <w:rStyle w:val="18"/>
          <w:rFonts w:hint="eastAsia" w:ascii="仿宋" w:hAnsi="仿宋" w:eastAsia="仿宋"/>
          <w:b w:val="0"/>
          <w:bCs w:val="0"/>
          <w:sz w:val="32"/>
          <w:szCs w:val="32"/>
        </w:rPr>
        <w:t>四、教师教学类项目</w:t>
      </w:r>
      <w:r>
        <w:rPr>
          <w:rStyle w:val="18"/>
          <w:rFonts w:ascii="仿宋" w:hAnsi="仿宋" w:eastAsia="仿宋"/>
          <w:b w:val="0"/>
          <w:bCs w:val="0"/>
          <w:sz w:val="32"/>
          <w:szCs w:val="32"/>
        </w:rPr>
        <w:tab/>
      </w:r>
      <w:r>
        <w:rPr>
          <w:rStyle w:val="18"/>
          <w:rFonts w:ascii="仿宋" w:hAnsi="仿宋" w:eastAsia="仿宋"/>
          <w:b w:val="0"/>
          <w:bCs w:val="0"/>
          <w:sz w:val="32"/>
          <w:szCs w:val="32"/>
        </w:rPr>
        <w:fldChar w:fldCharType="end"/>
      </w:r>
      <w:r>
        <w:rPr>
          <w:rStyle w:val="18"/>
          <w:rFonts w:hint="eastAsia" w:ascii="仿宋" w:hAnsi="仿宋" w:eastAsia="仿宋"/>
          <w:b w:val="0"/>
          <w:bCs w:val="0"/>
          <w:sz w:val="32"/>
          <w:szCs w:val="32"/>
          <w:lang w:val="en-US" w:eastAsia="zh-CN"/>
        </w:rPr>
        <w:t>19</w:t>
      </w:r>
    </w:p>
    <w:p>
      <w:pPr>
        <w:pStyle w:val="10"/>
        <w:tabs>
          <w:tab w:val="right" w:leader="dot" w:pos="8296"/>
        </w:tabs>
        <w:rPr>
          <w:rFonts w:eastAsiaTheme="minorEastAsia"/>
          <w:b w:val="0"/>
          <w:bCs w:val="0"/>
          <w:caps w:val="0"/>
          <w:sz w:val="32"/>
          <w:szCs w:val="32"/>
        </w:rPr>
      </w:pPr>
      <w:r>
        <w:fldChar w:fldCharType="begin"/>
      </w:r>
      <w:r>
        <w:instrText xml:space="preserve"> HYPERLINK \l "_Toc99669728" </w:instrText>
      </w:r>
      <w:r>
        <w:fldChar w:fldCharType="separate"/>
      </w:r>
      <w:r>
        <w:rPr>
          <w:rStyle w:val="18"/>
          <w:rFonts w:hint="eastAsia" w:ascii="仿宋" w:hAnsi="仿宋" w:eastAsia="仿宋"/>
          <w:b w:val="0"/>
          <w:bCs w:val="0"/>
          <w:sz w:val="32"/>
          <w:szCs w:val="32"/>
        </w:rPr>
        <w:t>五、综合改革项目</w:t>
      </w:r>
      <w:bookmarkStart w:id="0" w:name="_Hlk101536779"/>
      <w:r>
        <w:rPr>
          <w:rStyle w:val="18"/>
          <w:rFonts w:ascii="仿宋" w:hAnsi="仿宋" w:eastAsia="仿宋"/>
          <w:b w:val="0"/>
          <w:bCs w:val="0"/>
          <w:sz w:val="32"/>
          <w:szCs w:val="32"/>
        </w:rPr>
        <w:tab/>
      </w:r>
      <w:bookmarkEnd w:id="0"/>
      <w:r>
        <w:rPr>
          <w:rStyle w:val="18"/>
          <w:rFonts w:ascii="仿宋" w:hAnsi="仿宋" w:eastAsia="仿宋"/>
          <w:b w:val="0"/>
          <w:bCs w:val="0"/>
          <w:sz w:val="32"/>
          <w:szCs w:val="32"/>
        </w:rPr>
        <w:t>2</w:t>
      </w:r>
      <w:r>
        <w:rPr>
          <w:rStyle w:val="18"/>
          <w:rFonts w:ascii="仿宋" w:hAnsi="仿宋" w:eastAsia="仿宋"/>
          <w:b w:val="0"/>
          <w:bCs w:val="0"/>
          <w:sz w:val="32"/>
          <w:szCs w:val="32"/>
        </w:rPr>
        <w:fldChar w:fldCharType="end"/>
      </w:r>
      <w:r>
        <w:rPr>
          <w:rStyle w:val="18"/>
          <w:rFonts w:hint="eastAsia" w:ascii="仿宋" w:hAnsi="仿宋" w:eastAsia="仿宋"/>
          <w:b w:val="0"/>
          <w:bCs w:val="0"/>
          <w:sz w:val="32"/>
          <w:szCs w:val="32"/>
          <w:lang w:val="en-US" w:eastAsia="zh-CN"/>
        </w:rPr>
        <w:t>2</w:t>
      </w:r>
    </w:p>
    <w:p>
      <w:pPr>
        <w:pStyle w:val="10"/>
        <w:tabs>
          <w:tab w:val="right" w:leader="dot" w:pos="8296"/>
        </w:tabs>
        <w:rPr>
          <w:rFonts w:hint="eastAsia" w:eastAsiaTheme="minorHAnsi"/>
          <w:b w:val="0"/>
          <w:bCs w:val="0"/>
          <w:caps w:val="0"/>
          <w:sz w:val="21"/>
          <w:szCs w:val="22"/>
          <w:lang w:val="en-US" w:eastAsia="zh-CN"/>
        </w:rPr>
      </w:pPr>
      <w:r>
        <w:fldChar w:fldCharType="begin"/>
      </w:r>
      <w:r>
        <w:instrText xml:space="preserve"> HYPERLINK \l "_Toc99669729" </w:instrText>
      </w:r>
      <w:r>
        <w:fldChar w:fldCharType="separate"/>
      </w:r>
      <w:r>
        <w:rPr>
          <w:rStyle w:val="18"/>
          <w:rFonts w:hint="eastAsia" w:ascii="仿宋" w:hAnsi="仿宋" w:eastAsia="仿宋"/>
          <w:b w:val="0"/>
          <w:bCs w:val="0"/>
          <w:sz w:val="32"/>
          <w:szCs w:val="32"/>
        </w:rPr>
        <w:t>六、高等教育教学改革项目</w:t>
      </w:r>
      <w:r>
        <w:rPr>
          <w:rStyle w:val="18"/>
          <w:rFonts w:ascii="仿宋" w:hAnsi="仿宋" w:eastAsia="仿宋"/>
          <w:b w:val="0"/>
          <w:bCs w:val="0"/>
          <w:sz w:val="32"/>
          <w:szCs w:val="32"/>
        </w:rPr>
        <w:tab/>
      </w:r>
      <w:r>
        <w:rPr>
          <w:b w:val="0"/>
          <w:bCs w:val="0"/>
          <w:sz w:val="32"/>
          <w:szCs w:val="32"/>
        </w:rPr>
        <w:fldChar w:fldCharType="end"/>
      </w:r>
      <w:r>
        <w:rPr>
          <w:rFonts w:hint="eastAsia"/>
          <w:b w:val="0"/>
          <w:bCs w:val="0"/>
          <w:sz w:val="32"/>
          <w:szCs w:val="32"/>
          <w:lang w:val="en-US" w:eastAsia="zh-CN"/>
        </w:rPr>
        <w:t>29</w:t>
      </w:r>
    </w:p>
    <w:p>
      <w:pPr>
        <w:rPr>
          <w:rFonts w:ascii="仿宋" w:hAnsi="仿宋" w:eastAsia="仿宋"/>
          <w:b/>
          <w:bCs/>
          <w:sz w:val="32"/>
          <w:szCs w:val="32"/>
        </w:rPr>
      </w:pPr>
      <w:r>
        <w:rPr>
          <w:rFonts w:ascii="仿宋" w:hAnsi="仿宋" w:eastAsia="仿宋"/>
          <w:sz w:val="32"/>
          <w:szCs w:val="32"/>
        </w:rPr>
        <w:fldChar w:fldCharType="end"/>
      </w: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pStyle w:val="2"/>
        <w:numPr>
          <w:ilvl w:val="0"/>
          <w:numId w:val="0"/>
        </w:numPr>
        <w:ind w:firstLine="643" w:firstLineChars="200"/>
        <w:rPr>
          <w:rFonts w:hint="eastAsia" w:ascii="黑体" w:hAnsi="黑体" w:eastAsia="黑体" w:cs="黑体"/>
          <w:bCs w:val="0"/>
          <w:sz w:val="32"/>
          <w:szCs w:val="32"/>
        </w:rPr>
      </w:pPr>
      <w:bookmarkStart w:id="1" w:name="_Toc99669724"/>
      <w:r>
        <w:rPr>
          <w:rFonts w:hint="eastAsia" w:ascii="黑体" w:hAnsi="黑体" w:eastAsia="黑体" w:cs="黑体"/>
          <w:bCs w:val="0"/>
          <w:sz w:val="32"/>
          <w:szCs w:val="32"/>
          <w:lang w:val="en-US" w:eastAsia="zh-CN"/>
        </w:rPr>
        <w:t>一、</w:t>
      </w:r>
      <w:r>
        <w:rPr>
          <w:rFonts w:hint="eastAsia" w:ascii="黑体" w:hAnsi="黑体" w:eastAsia="黑体" w:cs="黑体"/>
          <w:bCs w:val="0"/>
          <w:sz w:val="32"/>
          <w:szCs w:val="32"/>
        </w:rPr>
        <w:t>专业类项目</w:t>
      </w:r>
      <w:bookmarkEnd w:id="1"/>
    </w:p>
    <w:p>
      <w:pPr>
        <w:spacing w:after="156" w:afterLines="50" w:line="56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珠海科技学院</w:t>
      </w:r>
      <w:r>
        <w:rPr>
          <w:rFonts w:hint="eastAsia" w:ascii="宋体" w:hAnsi="宋体" w:eastAsia="宋体" w:cs="宋体"/>
          <w:b/>
          <w:bCs/>
          <w:sz w:val="32"/>
          <w:szCs w:val="32"/>
        </w:rPr>
        <w:t>产教融合型专业</w:t>
      </w:r>
      <w:r>
        <w:rPr>
          <w:rFonts w:hint="eastAsia" w:ascii="宋体" w:hAnsi="宋体" w:eastAsia="宋体" w:cs="宋体"/>
          <w:b/>
          <w:bCs/>
          <w:sz w:val="32"/>
          <w:szCs w:val="32"/>
          <w:lang w:val="en-US" w:eastAsia="zh-CN"/>
        </w:rPr>
        <w:t>建设</w:t>
      </w:r>
      <w:r>
        <w:rPr>
          <w:rFonts w:hint="eastAsia" w:ascii="宋体" w:hAnsi="宋体" w:eastAsia="宋体" w:cs="宋体"/>
          <w:b/>
          <w:bCs/>
          <w:sz w:val="32"/>
          <w:szCs w:val="32"/>
        </w:rPr>
        <w:t>指标</w:t>
      </w:r>
    </w:p>
    <w:tbl>
      <w:tblPr>
        <w:tblStyle w:val="1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2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2" w:type="dxa"/>
            <w:noWrap w:val="0"/>
            <w:vAlign w:val="center"/>
          </w:tcPr>
          <w:p>
            <w:pPr>
              <w:pStyle w:val="26"/>
              <w:widowControl w:val="0"/>
              <w:adjustRightInd w:val="0"/>
              <w:snapToGrid w:val="0"/>
              <w:spacing w:before="0" w:beforeAutospacing="0" w:after="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一级指标</w:t>
            </w:r>
          </w:p>
        </w:tc>
        <w:tc>
          <w:tcPr>
            <w:tcW w:w="1424" w:type="dxa"/>
            <w:noWrap w:val="0"/>
            <w:vAlign w:val="center"/>
          </w:tcPr>
          <w:p>
            <w:pPr>
              <w:pStyle w:val="26"/>
              <w:widowControl w:val="0"/>
              <w:adjustRightInd w:val="0"/>
              <w:snapToGrid w:val="0"/>
              <w:spacing w:before="0" w:beforeAutospacing="0" w:after="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二级指标</w:t>
            </w:r>
          </w:p>
        </w:tc>
        <w:tc>
          <w:tcPr>
            <w:tcW w:w="6946" w:type="dxa"/>
            <w:noWrap w:val="0"/>
            <w:vAlign w:val="center"/>
          </w:tcPr>
          <w:p>
            <w:pPr>
              <w:pStyle w:val="26"/>
              <w:widowControl w:val="0"/>
              <w:adjustRightInd w:val="0"/>
              <w:snapToGrid w:val="0"/>
              <w:spacing w:before="0" w:beforeAutospacing="0" w:after="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412" w:type="dxa"/>
            <w:vMerge w:val="restart"/>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b/>
              </w:rPr>
            </w:pPr>
            <w:r>
              <w:rPr>
                <w:rFonts w:ascii="Times New Roman" w:hAnsi="Times New Roman" w:eastAsia="仿宋_GB2312" w:cs="Times New Roman"/>
                <w:b/>
              </w:rPr>
              <w:t>1.管理体制机制（10分）</w:t>
            </w:r>
          </w:p>
        </w:tc>
        <w:tc>
          <w:tcPr>
            <w:tcW w:w="1424" w:type="dxa"/>
            <w:noWrap w:val="0"/>
            <w:vAlign w:val="center"/>
          </w:tcPr>
          <w:p>
            <w:pPr>
              <w:pStyle w:val="26"/>
              <w:widowControl w:val="0"/>
              <w:adjustRightInd w:val="0"/>
              <w:snapToGrid w:val="0"/>
              <w:jc w:val="both"/>
              <w:rPr>
                <w:rFonts w:ascii="Times New Roman" w:hAnsi="Times New Roman" w:eastAsia="仿宋_GB2312" w:cs="Times New Roman"/>
              </w:rPr>
            </w:pPr>
            <w:r>
              <w:rPr>
                <w:rFonts w:ascii="Times New Roman" w:hAnsi="Times New Roman" w:eastAsia="仿宋_GB2312" w:cs="Times New Roman"/>
              </w:rPr>
              <w:t xml:space="preserve">1.1 </w:t>
            </w:r>
            <w:r>
              <w:rPr>
                <w:rFonts w:hint="eastAsia" w:ascii="Times New Roman" w:hAnsi="Times New Roman" w:eastAsia="仿宋_GB2312" w:cs="Times New Roman"/>
              </w:rPr>
              <w:t>产教深度融合机制（4分）</w:t>
            </w:r>
          </w:p>
        </w:tc>
        <w:tc>
          <w:tcPr>
            <w:tcW w:w="6946" w:type="dxa"/>
            <w:noWrap w:val="0"/>
            <w:vAlign w:val="center"/>
          </w:tcPr>
          <w:p>
            <w:pPr>
              <w:spacing w:after="0" w:afterAutospacing="0" w:line="340" w:lineRule="exact"/>
              <w:rPr>
                <w:rFonts w:ascii="宋体" w:hAnsi="宋体" w:cs="宋体"/>
                <w:sz w:val="24"/>
              </w:rPr>
            </w:pPr>
            <w:bookmarkStart w:id="2" w:name="_Hlk97553666"/>
            <w:r>
              <w:rPr>
                <w:rFonts w:hint="eastAsia" w:ascii="宋体" w:hAnsi="宋体" w:cs="宋体"/>
                <w:sz w:val="24"/>
                <w:szCs w:val="24"/>
              </w:rPr>
              <w:t>①</w:t>
            </w:r>
            <w:bookmarkEnd w:id="2"/>
            <w:r>
              <w:rPr>
                <w:rFonts w:hint="eastAsia" w:ascii="宋体" w:hAnsi="宋体" w:cs="宋体"/>
                <w:sz w:val="24"/>
                <w:szCs w:val="24"/>
                <w:lang w:val="en-US" w:eastAsia="zh-CN"/>
              </w:rPr>
              <w:t>能</w:t>
            </w:r>
            <w:r>
              <w:rPr>
                <w:rFonts w:hint="eastAsia" w:ascii="Times New Roman" w:hAnsi="Times New Roman" w:eastAsia="仿宋_GB2312"/>
                <w:sz w:val="24"/>
                <w:szCs w:val="24"/>
              </w:rPr>
              <w:t>构建专业建设与产业发展联动机制，专业</w:t>
            </w:r>
            <w:r>
              <w:rPr>
                <w:rFonts w:ascii="Times New Roman" w:hAnsi="Times New Roman" w:eastAsia="仿宋_GB2312"/>
                <w:sz w:val="24"/>
                <w:szCs w:val="24"/>
              </w:rPr>
              <w:t>在产业链、创新链中的定位和突破方向</w:t>
            </w:r>
            <w:r>
              <w:rPr>
                <w:rFonts w:hint="eastAsia" w:ascii="Times New Roman" w:hAnsi="Times New Roman" w:eastAsia="仿宋_GB2312"/>
                <w:sz w:val="24"/>
                <w:szCs w:val="24"/>
              </w:rPr>
              <w:t>明确，与</w:t>
            </w:r>
            <w:r>
              <w:rPr>
                <w:rFonts w:hint="eastAsia" w:ascii="Times New Roman" w:hAnsi="Times New Roman" w:eastAsia="仿宋_GB2312"/>
                <w:sz w:val="24"/>
                <w:szCs w:val="24"/>
                <w:lang w:val="en-US" w:eastAsia="zh-CN"/>
              </w:rPr>
              <w:t>广东省</w:t>
            </w:r>
            <w:r>
              <w:rPr>
                <w:rFonts w:ascii="Times New Roman" w:hAnsi="Times New Roman" w:eastAsia="仿宋_GB2312"/>
                <w:sz w:val="24"/>
                <w:szCs w:val="24"/>
              </w:rPr>
              <w:t>产业集群式发展的特点和规律</w:t>
            </w:r>
            <w:r>
              <w:rPr>
                <w:rFonts w:hint="eastAsia" w:ascii="Times New Roman" w:hAnsi="Times New Roman" w:eastAsia="仿宋_GB2312"/>
                <w:sz w:val="24"/>
                <w:szCs w:val="24"/>
              </w:rPr>
              <w:t>匹配度高。</w:t>
            </w:r>
          </w:p>
          <w:p>
            <w:pPr>
              <w:spacing w:after="0" w:afterAutospacing="0" w:line="340" w:lineRule="exact"/>
              <w:rPr>
                <w:rFonts w:ascii="Times New Roman" w:hAnsi="Times New Roman" w:eastAsia="仿宋_GB2312"/>
                <w:sz w:val="24"/>
                <w:szCs w:val="24"/>
              </w:rPr>
            </w:pPr>
            <w:r>
              <w:rPr>
                <w:rFonts w:hint="eastAsia" w:ascii="宋体" w:hAnsi="宋体" w:cs="宋体"/>
                <w:sz w:val="24"/>
              </w:rPr>
              <w:t>②</w:t>
            </w:r>
            <w:r>
              <w:rPr>
                <w:rFonts w:hint="eastAsia" w:ascii="Times New Roman" w:hAnsi="Times New Roman" w:eastAsia="仿宋_GB2312"/>
                <w:sz w:val="24"/>
                <w:szCs w:val="24"/>
              </w:rPr>
              <w:t>有效整合政府、高校、市场等多元主体的资源、平台、要素，与行业骨干企业建立紧密协同的人才培养生态系统，在组织、政策、经费等方面具有完善的保障支持措施。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b/>
              </w:rPr>
            </w:pPr>
          </w:p>
        </w:tc>
        <w:tc>
          <w:tcPr>
            <w:tcW w:w="1424" w:type="dxa"/>
            <w:noWrap w:val="0"/>
            <w:vAlign w:val="center"/>
          </w:tcPr>
          <w:p>
            <w:pPr>
              <w:pStyle w:val="26"/>
              <w:widowControl w:val="0"/>
              <w:adjustRightInd w:val="0"/>
              <w:snapToGrid w:val="0"/>
              <w:jc w:val="both"/>
              <w:rPr>
                <w:rFonts w:ascii="Times New Roman" w:hAnsi="Times New Roman" w:eastAsia="仿宋_GB2312" w:cs="Times New Roman"/>
              </w:rPr>
            </w:pPr>
            <w:r>
              <w:rPr>
                <w:rFonts w:ascii="Times New Roman" w:hAnsi="Times New Roman" w:eastAsia="仿宋_GB2312" w:cs="Times New Roman"/>
              </w:rPr>
              <w:t>1.2教育教学管理</w:t>
            </w:r>
            <w:r>
              <w:rPr>
                <w:rFonts w:hint="eastAsia" w:ascii="Times New Roman" w:hAnsi="Times New Roman" w:eastAsia="仿宋_GB2312" w:cs="Times New Roman"/>
                <w:lang w:val="en-US" w:eastAsia="zh-CN"/>
              </w:rPr>
              <w:t>机制</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分）</w:t>
            </w:r>
          </w:p>
        </w:tc>
        <w:tc>
          <w:tcPr>
            <w:tcW w:w="6946" w:type="dxa"/>
            <w:noWrap w:val="0"/>
            <w:vAlign w:val="center"/>
          </w:tcPr>
          <w:p>
            <w:pPr>
              <w:spacing w:after="0" w:afterAutospacing="0" w:line="340" w:lineRule="exact"/>
              <w:rPr>
                <w:rFonts w:ascii="Times New Roman" w:hAnsi="Times New Roman" w:eastAsia="仿宋_GB2312"/>
                <w:sz w:val="24"/>
              </w:rPr>
            </w:pPr>
            <w:r>
              <w:rPr>
                <w:rFonts w:hint="eastAsia" w:ascii="Times New Roman" w:hAnsi="Times New Roman" w:eastAsia="仿宋_GB2312"/>
                <w:sz w:val="24"/>
              </w:rPr>
              <w:t>①合作各</w:t>
            </w:r>
            <w:r>
              <w:rPr>
                <w:rFonts w:ascii="Times New Roman" w:hAnsi="Times New Roman" w:eastAsia="仿宋_GB2312"/>
                <w:sz w:val="24"/>
              </w:rPr>
              <w:t>方签订合作建设协议</w:t>
            </w:r>
            <w:r>
              <w:rPr>
                <w:rFonts w:hint="eastAsia" w:ascii="Times New Roman" w:hAnsi="Times New Roman" w:eastAsia="仿宋_GB2312"/>
                <w:sz w:val="24"/>
              </w:rPr>
              <w:t>，</w:t>
            </w:r>
            <w:r>
              <w:rPr>
                <w:rFonts w:hint="eastAsia" w:ascii="Times New Roman" w:hAnsi="Times New Roman" w:eastAsia="仿宋_GB2312"/>
                <w:sz w:val="24"/>
                <w:szCs w:val="24"/>
              </w:rPr>
              <w:t>配套出台一系列</w:t>
            </w:r>
            <w:r>
              <w:rPr>
                <w:rFonts w:ascii="Times New Roman" w:hAnsi="Times New Roman" w:eastAsia="仿宋_GB2312"/>
                <w:sz w:val="24"/>
              </w:rPr>
              <w:t>产教融合教育制度</w:t>
            </w:r>
            <w:r>
              <w:rPr>
                <w:rFonts w:hint="eastAsia" w:ascii="Times New Roman" w:hAnsi="Times New Roman" w:eastAsia="仿宋_GB2312"/>
                <w:sz w:val="24"/>
              </w:rPr>
              <w:t>文件，在专业发展规划、培养方案修制订</w:t>
            </w:r>
            <w:r>
              <w:rPr>
                <w:rFonts w:hint="eastAsia" w:ascii="Times New Roman" w:hAnsi="Times New Roman" w:eastAsia="仿宋_GB2312"/>
                <w:sz w:val="24"/>
                <w:lang w:val="en-US" w:eastAsia="zh-CN"/>
              </w:rPr>
              <w:t>或修订</w:t>
            </w:r>
            <w:r>
              <w:rPr>
                <w:rFonts w:hint="eastAsia" w:ascii="Times New Roman" w:hAnsi="Times New Roman" w:eastAsia="仿宋_GB2312"/>
                <w:sz w:val="24"/>
              </w:rPr>
              <w:t>、课程建设、教材教案建设、教学方式改革等方面具有良好的前期合作基础，合作单位有效融入人才培养全过程各环节。</w:t>
            </w:r>
          </w:p>
          <w:p>
            <w:pPr>
              <w:spacing w:after="0" w:afterAutospacing="0" w:line="340" w:lineRule="exact"/>
              <w:rPr>
                <w:rFonts w:ascii="Times New Roman" w:hAnsi="Times New Roman" w:eastAsia="仿宋_GB2312"/>
                <w:sz w:val="24"/>
              </w:rPr>
            </w:pPr>
            <w:r>
              <w:rPr>
                <w:rFonts w:hint="eastAsia" w:ascii="Times New Roman" w:hAnsi="Times New Roman" w:eastAsia="仿宋_GB2312"/>
                <w:sz w:val="24"/>
              </w:rPr>
              <w:t>②充分贯彻以学生为中心的人才培养理念，构建产教融合专业教学管理体系，形成</w:t>
            </w:r>
            <w:r>
              <w:rPr>
                <w:rFonts w:ascii="Times New Roman" w:hAnsi="Times New Roman" w:eastAsia="仿宋_GB2312"/>
                <w:sz w:val="24"/>
              </w:rPr>
              <w:t>健全</w:t>
            </w:r>
            <w:r>
              <w:rPr>
                <w:rFonts w:hint="eastAsia" w:ascii="Times New Roman" w:hAnsi="Times New Roman" w:eastAsia="仿宋_GB2312"/>
                <w:sz w:val="24"/>
              </w:rPr>
              <w:t>的</w:t>
            </w:r>
            <w:r>
              <w:rPr>
                <w:rFonts w:ascii="Times New Roman" w:hAnsi="Times New Roman" w:eastAsia="仿宋_GB2312"/>
                <w:sz w:val="24"/>
              </w:rPr>
              <w:t>专业教学管理及教学质量监控评价制度。</w:t>
            </w:r>
          </w:p>
          <w:p>
            <w:pPr>
              <w:spacing w:after="0" w:afterAutospacing="0" w:line="340" w:lineRule="exact"/>
              <w:rPr>
                <w:rFonts w:ascii="Times New Roman" w:hAnsi="Times New Roman" w:eastAsia="仿宋_GB2312"/>
                <w:sz w:val="24"/>
              </w:rPr>
            </w:pPr>
            <w:r>
              <w:rPr>
                <w:rFonts w:ascii="Times New Roman" w:hAnsi="Times New Roman" w:eastAsia="仿宋_GB2312"/>
                <w:sz w:val="24"/>
                <w:szCs w:val="24"/>
              </w:rPr>
              <w:t>③</w:t>
            </w:r>
            <w:r>
              <w:rPr>
                <w:rFonts w:hint="eastAsia" w:ascii="Times New Roman" w:hAnsi="Times New Roman" w:eastAsia="仿宋_GB2312"/>
                <w:sz w:val="24"/>
                <w:szCs w:val="24"/>
              </w:rPr>
              <w:t>创新</w:t>
            </w:r>
            <w:r>
              <w:rPr>
                <w:rFonts w:hint="eastAsia" w:ascii="Times New Roman" w:hAnsi="Times New Roman" w:eastAsia="仿宋_GB2312"/>
                <w:sz w:val="24"/>
              </w:rPr>
              <w:t>教育评价制度，</w:t>
            </w:r>
            <w:r>
              <w:rPr>
                <w:rFonts w:ascii="Times New Roman" w:hAnsi="Times New Roman" w:eastAsia="仿宋_GB2312"/>
                <w:sz w:val="24"/>
              </w:rPr>
              <w:t>积极引入相关行业认证标准</w:t>
            </w:r>
            <w:r>
              <w:rPr>
                <w:rFonts w:hint="eastAsia" w:ascii="Times New Roman" w:hAnsi="Times New Roman" w:eastAsia="仿宋_GB2312"/>
                <w:sz w:val="24"/>
              </w:rPr>
              <w:t>，</w:t>
            </w:r>
            <w:r>
              <w:rPr>
                <w:rFonts w:ascii="Times New Roman" w:hAnsi="Times New Roman" w:eastAsia="仿宋_GB2312"/>
                <w:sz w:val="24"/>
              </w:rPr>
              <w:t>强化突出以能力和素质评价为导向等过程性评价与终结性评价相结合的考核评价方式</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412" w:type="dxa"/>
            <w:vMerge w:val="restart"/>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b/>
              </w:rPr>
            </w:pPr>
            <w:r>
              <w:rPr>
                <w:rFonts w:ascii="Times New Roman" w:hAnsi="Times New Roman" w:eastAsia="仿宋_GB2312" w:cs="Times New Roman"/>
                <w:b/>
              </w:rPr>
              <w:t>2.人才培养与教学改革（</w:t>
            </w:r>
            <w:r>
              <w:rPr>
                <w:rFonts w:hint="eastAsia" w:ascii="Times New Roman" w:hAnsi="Times New Roman" w:eastAsia="仿宋_GB2312" w:cs="Times New Roman"/>
                <w:b/>
              </w:rPr>
              <w:t>3</w:t>
            </w:r>
            <w:r>
              <w:rPr>
                <w:rFonts w:ascii="Times New Roman" w:hAnsi="Times New Roman" w:eastAsia="仿宋_GB2312" w:cs="Times New Roman"/>
                <w:b/>
              </w:rPr>
              <w:t>6分）</w:t>
            </w:r>
          </w:p>
        </w:tc>
        <w:tc>
          <w:tcPr>
            <w:tcW w:w="1424" w:type="dxa"/>
            <w:noWrap w:val="0"/>
            <w:vAlign w:val="center"/>
          </w:tcPr>
          <w:p>
            <w:pPr>
              <w:pStyle w:val="26"/>
              <w:widowControl w:val="0"/>
              <w:adjustRightInd w:val="0"/>
              <w:snapToGrid w:val="0"/>
              <w:jc w:val="both"/>
              <w:rPr>
                <w:rFonts w:ascii="Times New Roman" w:hAnsi="Times New Roman" w:eastAsia="仿宋_GB2312" w:cs="Times New Roman"/>
              </w:rPr>
            </w:pPr>
            <w:r>
              <w:rPr>
                <w:rFonts w:ascii="Times New Roman" w:hAnsi="Times New Roman" w:eastAsia="仿宋_GB2312" w:cs="Times New Roman"/>
              </w:rPr>
              <w:t>2.1 人才培养理念（6分）</w:t>
            </w:r>
          </w:p>
        </w:tc>
        <w:tc>
          <w:tcPr>
            <w:tcW w:w="6946" w:type="dxa"/>
            <w:noWrap w:val="0"/>
            <w:vAlign w:val="center"/>
          </w:tcPr>
          <w:p>
            <w:pPr>
              <w:spacing w:after="0" w:afterAutospacing="0" w:line="340" w:lineRule="exact"/>
              <w:rPr>
                <w:rFonts w:ascii="Times New Roman" w:hAnsi="Times New Roman" w:eastAsia="仿宋_GB2312"/>
                <w:sz w:val="24"/>
                <w:szCs w:val="24"/>
              </w:rPr>
            </w:pPr>
            <w:r>
              <w:rPr>
                <w:rFonts w:ascii="Times New Roman" w:hAnsi="宋体"/>
                <w:sz w:val="24"/>
                <w:szCs w:val="24"/>
              </w:rPr>
              <w:t>①</w:t>
            </w:r>
            <w:r>
              <w:rPr>
                <w:rFonts w:ascii="Times New Roman" w:hAnsi="Times New Roman" w:eastAsia="仿宋_GB2312"/>
                <w:sz w:val="24"/>
                <w:szCs w:val="24"/>
              </w:rPr>
              <w:t>人才培养定位</w:t>
            </w:r>
            <w:r>
              <w:rPr>
                <w:rFonts w:ascii="Times New Roman" w:eastAsia="仿宋_GB2312"/>
                <w:sz w:val="24"/>
                <w:szCs w:val="24"/>
              </w:rPr>
              <w:t>坚持立德树人根本任务，</w:t>
            </w:r>
            <w:r>
              <w:rPr>
                <w:rFonts w:hint="eastAsia" w:ascii="Times New Roman" w:eastAsia="仿宋_GB2312"/>
                <w:sz w:val="24"/>
                <w:szCs w:val="24"/>
              </w:rPr>
              <w:t>契合学校办学定位，</w:t>
            </w:r>
            <w:r>
              <w:rPr>
                <w:rFonts w:ascii="Times New Roman" w:hAnsi="Times New Roman" w:eastAsia="仿宋_GB2312"/>
                <w:sz w:val="24"/>
                <w:szCs w:val="24"/>
              </w:rPr>
              <w:t>符合区域经济社会和产业发展方向，面向</w:t>
            </w:r>
            <w:r>
              <w:rPr>
                <w:rFonts w:hint="eastAsia" w:ascii="Times New Roman" w:hAnsi="Times New Roman" w:eastAsia="仿宋_GB2312"/>
                <w:sz w:val="24"/>
                <w:szCs w:val="24"/>
                <w:lang w:val="en-US" w:eastAsia="zh-CN"/>
              </w:rPr>
              <w:t>广东</w:t>
            </w:r>
            <w:r>
              <w:rPr>
                <w:rFonts w:ascii="Times New Roman" w:hAnsi="Times New Roman" w:eastAsia="仿宋_GB2312"/>
                <w:sz w:val="24"/>
                <w:szCs w:val="24"/>
              </w:rPr>
              <w:t>省</w:t>
            </w:r>
            <w:r>
              <w:rPr>
                <w:rFonts w:hint="eastAsia" w:ascii="Times New Roman" w:hAnsi="Times New Roman" w:eastAsia="仿宋_GB2312"/>
                <w:sz w:val="24"/>
                <w:szCs w:val="24"/>
                <w:lang w:val="en-US" w:eastAsia="zh-CN"/>
              </w:rPr>
              <w:t>或珠海市</w:t>
            </w:r>
            <w:r>
              <w:rPr>
                <w:rFonts w:ascii="Times New Roman" w:hAnsi="Times New Roman" w:eastAsia="仿宋_GB2312"/>
                <w:sz w:val="24"/>
                <w:szCs w:val="24"/>
              </w:rPr>
              <w:t>支柱产业或战略新兴产业，紧密对接产业链、创新链</w:t>
            </w:r>
            <w:r>
              <w:rPr>
                <w:rFonts w:hint="eastAsia" w:ascii="Times New Roman" w:hAnsi="Times New Roman" w:eastAsia="仿宋_GB2312"/>
                <w:sz w:val="24"/>
                <w:szCs w:val="24"/>
              </w:rPr>
              <w:t>。</w:t>
            </w:r>
          </w:p>
          <w:p>
            <w:pPr>
              <w:spacing w:after="0" w:afterAutospacing="0" w:line="340" w:lineRule="exact"/>
              <w:rPr>
                <w:rFonts w:hint="eastAsia" w:ascii="Times New Roman" w:hAnsi="Times New Roman" w:eastAsia="仿宋_GB2312"/>
                <w:sz w:val="24"/>
                <w:szCs w:val="24"/>
              </w:rPr>
            </w:pPr>
            <w:r>
              <w:rPr>
                <w:rFonts w:hint="eastAsia" w:ascii="宋体" w:hAnsi="宋体" w:cs="宋体"/>
                <w:sz w:val="24"/>
              </w:rPr>
              <w:t>②</w:t>
            </w:r>
            <w:r>
              <w:rPr>
                <w:rFonts w:ascii="Times New Roman" w:hAnsi="Times New Roman" w:eastAsia="仿宋_GB2312"/>
                <w:sz w:val="24"/>
              </w:rPr>
              <w:t>产教融合</w:t>
            </w:r>
            <w:r>
              <w:rPr>
                <w:rFonts w:hint="eastAsia" w:ascii="Times New Roman" w:hAnsi="Times New Roman" w:eastAsia="仿宋_GB2312"/>
                <w:sz w:val="24"/>
              </w:rPr>
              <w:t>教育</w:t>
            </w:r>
            <w:r>
              <w:rPr>
                <w:rFonts w:ascii="Times New Roman" w:hAnsi="Times New Roman" w:eastAsia="仿宋_GB2312"/>
                <w:sz w:val="24"/>
              </w:rPr>
              <w:t>理念和顶层设计科学先进，</w:t>
            </w:r>
            <w:r>
              <w:rPr>
                <w:rFonts w:hint="eastAsia" w:ascii="Times New Roman" w:hAnsi="Times New Roman" w:eastAsia="仿宋_GB2312"/>
                <w:sz w:val="24"/>
              </w:rPr>
              <w:t>有助于</w:t>
            </w:r>
            <w:r>
              <w:rPr>
                <w:rFonts w:ascii="Times New Roman" w:hAnsi="Times New Roman" w:eastAsia="仿宋_GB2312"/>
                <w:sz w:val="24"/>
                <w:szCs w:val="24"/>
              </w:rPr>
              <w:t>突破学科思维</w:t>
            </w:r>
            <w:r>
              <w:rPr>
                <w:rFonts w:hint="eastAsia" w:ascii="Times New Roman" w:hAnsi="Times New Roman" w:eastAsia="仿宋_GB2312"/>
                <w:sz w:val="24"/>
                <w:szCs w:val="24"/>
              </w:rPr>
              <w:t>，推动专业建设</w:t>
            </w:r>
            <w:r>
              <w:rPr>
                <w:rFonts w:hint="eastAsia" w:ascii="Times New Roman" w:hAnsi="Times New Roman" w:eastAsia="仿宋_GB2312"/>
                <w:sz w:val="24"/>
                <w:szCs w:val="24"/>
                <w:lang w:val="en-US" w:eastAsia="zh-CN"/>
              </w:rPr>
              <w:t>或大健康产业建设</w:t>
            </w:r>
            <w:r>
              <w:rPr>
                <w:rFonts w:hint="eastAsia" w:ascii="Times New Roman" w:hAnsi="Times New Roman" w:eastAsia="仿宋_GB2312"/>
                <w:sz w:val="24"/>
                <w:szCs w:val="24"/>
              </w:rPr>
              <w:t>，</w:t>
            </w:r>
            <w:r>
              <w:rPr>
                <w:rFonts w:ascii="Times New Roman" w:hAnsi="Times New Roman" w:eastAsia="仿宋_GB2312"/>
                <w:sz w:val="24"/>
              </w:rPr>
              <w:t>产教融合</w:t>
            </w:r>
            <w:r>
              <w:rPr>
                <w:rFonts w:hint="eastAsia" w:ascii="Times New Roman" w:hAnsi="Times New Roman" w:eastAsia="仿宋_GB2312"/>
                <w:sz w:val="24"/>
              </w:rPr>
              <w:t>教育</w:t>
            </w:r>
            <w:r>
              <w:rPr>
                <w:rFonts w:ascii="Times New Roman" w:hAnsi="Times New Roman" w:eastAsia="仿宋_GB2312"/>
                <w:sz w:val="24"/>
              </w:rPr>
              <w:t>改革思路清晰，改革路径明确，教学模式创新，</w:t>
            </w:r>
            <w:r>
              <w:rPr>
                <w:rFonts w:hint="eastAsia" w:ascii="Times New Roman" w:hAnsi="Times New Roman" w:eastAsia="仿宋_GB2312"/>
                <w:sz w:val="24"/>
              </w:rPr>
              <w:t>持续健全完善产业需求导向的人才培养模式。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center"/>
              <w:rPr>
                <w:rFonts w:ascii="Times New Roman" w:hAnsi="Times New Roman" w:eastAsia="仿宋_GB2312" w:cs="Times New Roman"/>
              </w:rPr>
            </w:pP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2.2 教学资源建设（12分）</w:t>
            </w:r>
          </w:p>
        </w:tc>
        <w:tc>
          <w:tcPr>
            <w:tcW w:w="6946" w:type="dxa"/>
            <w:noWrap w:val="0"/>
            <w:vAlign w:val="center"/>
          </w:tcPr>
          <w:p>
            <w:pPr>
              <w:spacing w:after="0" w:afterAutospacing="0" w:line="340" w:lineRule="exact"/>
              <w:rPr>
                <w:rFonts w:hint="eastAsia" w:ascii="Times New Roman" w:hAnsi="Times New Roman" w:eastAsia="仿宋_GB2312"/>
                <w:sz w:val="24"/>
              </w:rPr>
            </w:pPr>
            <w:r>
              <w:rPr>
                <w:rFonts w:hint="eastAsia" w:ascii="宋体" w:hAnsi="宋体" w:cs="宋体"/>
                <w:sz w:val="24"/>
                <w:szCs w:val="24"/>
              </w:rPr>
              <w:t>①</w:t>
            </w:r>
            <w:r>
              <w:rPr>
                <w:rFonts w:ascii="Times New Roman" w:hAnsi="Times New Roman" w:eastAsia="仿宋_GB2312"/>
                <w:sz w:val="24"/>
              </w:rPr>
              <w:t>根据产业需求和职业发展能力需求</w:t>
            </w:r>
            <w:r>
              <w:rPr>
                <w:rFonts w:hint="eastAsia" w:ascii="Times New Roman" w:hAnsi="Times New Roman" w:eastAsia="仿宋_GB2312"/>
                <w:sz w:val="24"/>
              </w:rPr>
              <w:t>联合</w:t>
            </w:r>
            <w:r>
              <w:rPr>
                <w:rFonts w:ascii="Times New Roman" w:hAnsi="Times New Roman" w:eastAsia="仿宋_GB2312"/>
                <w:sz w:val="24"/>
              </w:rPr>
              <w:t>开</w:t>
            </w:r>
            <w:r>
              <w:rPr>
                <w:rFonts w:hint="eastAsia" w:ascii="Times New Roman" w:hAnsi="Times New Roman" w:eastAsia="仿宋_GB2312"/>
                <w:sz w:val="24"/>
              </w:rPr>
              <w:t>展</w:t>
            </w:r>
            <w:r>
              <w:rPr>
                <w:rFonts w:ascii="Times New Roman" w:hAnsi="Times New Roman" w:eastAsia="仿宋_GB2312"/>
                <w:sz w:val="24"/>
              </w:rPr>
              <w:t>课程</w:t>
            </w:r>
            <w:r>
              <w:rPr>
                <w:rFonts w:hint="eastAsia" w:ascii="Times New Roman" w:hAnsi="Times New Roman" w:eastAsia="仿宋_GB2312"/>
                <w:sz w:val="24"/>
              </w:rPr>
              <w:t>建设</w:t>
            </w:r>
            <w:r>
              <w:rPr>
                <w:rFonts w:ascii="Times New Roman" w:hAnsi="Times New Roman" w:eastAsia="仿宋_GB2312"/>
                <w:sz w:val="24"/>
              </w:rPr>
              <w:t>，构建与人才培养定位相符的科学合理的产教融合课程体系</w:t>
            </w:r>
            <w:r>
              <w:rPr>
                <w:rFonts w:hint="eastAsia" w:ascii="Times New Roman" w:hAnsi="Times New Roman" w:eastAsia="仿宋_GB2312"/>
                <w:sz w:val="24"/>
              </w:rPr>
              <w:t>。</w:t>
            </w:r>
          </w:p>
          <w:p>
            <w:pPr>
              <w:spacing w:after="0" w:afterAutospacing="0" w:line="340" w:lineRule="exact"/>
              <w:rPr>
                <w:rFonts w:ascii="Times New Roman" w:hAnsi="Times New Roman" w:eastAsia="仿宋_GB2312"/>
                <w:sz w:val="24"/>
              </w:rPr>
            </w:pPr>
            <w:r>
              <w:rPr>
                <w:rFonts w:hint="eastAsia" w:ascii="宋体" w:hAnsi="宋体" w:cs="宋体"/>
                <w:sz w:val="24"/>
                <w:szCs w:val="24"/>
              </w:rPr>
              <w:t>②</w:t>
            </w:r>
            <w:r>
              <w:rPr>
                <w:rFonts w:hint="eastAsia" w:ascii="Times New Roman" w:hAnsi="Times New Roman" w:eastAsia="仿宋_GB2312"/>
                <w:sz w:val="24"/>
              </w:rPr>
              <w:t>联合</w:t>
            </w:r>
            <w:r>
              <w:rPr>
                <w:rFonts w:ascii="Times New Roman" w:hAnsi="Times New Roman" w:eastAsia="仿宋_GB2312"/>
                <w:sz w:val="24"/>
              </w:rPr>
              <w:t>开发优质教学资源，及时将新技术、新工艺、新规范纳入课程教学内容，推进教材、案例、课件以及</w:t>
            </w:r>
            <w:r>
              <w:rPr>
                <w:rFonts w:hint="eastAsia" w:ascii="Times New Roman" w:hAnsi="Times New Roman" w:eastAsia="仿宋_GB2312"/>
                <w:sz w:val="24"/>
                <w:lang w:val="en-US" w:eastAsia="zh-CN"/>
              </w:rPr>
              <w:t>数字</w:t>
            </w:r>
            <w:r>
              <w:rPr>
                <w:rFonts w:ascii="Times New Roman" w:hAnsi="Times New Roman" w:eastAsia="仿宋_GB2312"/>
                <w:sz w:val="24"/>
              </w:rPr>
              <w:t>教学资源</w:t>
            </w:r>
            <w:r>
              <w:rPr>
                <w:rFonts w:hint="eastAsia" w:ascii="Times New Roman" w:hAnsi="Times New Roman" w:eastAsia="仿宋_GB2312"/>
                <w:sz w:val="24"/>
                <w:lang w:val="en-US" w:eastAsia="zh-CN"/>
              </w:rPr>
              <w:t>等</w:t>
            </w:r>
            <w:r>
              <w:rPr>
                <w:rFonts w:ascii="Times New Roman" w:hAnsi="Times New Roman" w:eastAsia="仿宋_GB2312"/>
                <w:sz w:val="24"/>
              </w:rPr>
              <w:t>的开发与应用</w:t>
            </w:r>
            <w:r>
              <w:rPr>
                <w:rFonts w:hint="eastAsia" w:ascii="Times New Roman" w:hAnsi="Times New Roman" w:eastAsia="仿宋_GB2312"/>
                <w:sz w:val="24"/>
              </w:rPr>
              <w:t>。</w:t>
            </w:r>
          </w:p>
          <w:p>
            <w:pPr>
              <w:spacing w:after="0" w:afterAutospacing="0" w:line="340" w:lineRule="exact"/>
              <w:rPr>
                <w:rFonts w:ascii="Times New Roman" w:hAnsi="Times New Roman" w:eastAsia="仿宋_GB2312"/>
                <w:sz w:val="24"/>
              </w:rPr>
            </w:pPr>
            <w:r>
              <w:rPr>
                <w:rFonts w:ascii="Times New Roman" w:hAnsi="宋体"/>
                <w:sz w:val="24"/>
                <w:szCs w:val="24"/>
              </w:rPr>
              <w:t>③</w:t>
            </w:r>
            <w:r>
              <w:rPr>
                <w:rFonts w:ascii="Times New Roman" w:hAnsi="Times New Roman" w:eastAsia="仿宋_GB2312"/>
                <w:sz w:val="24"/>
              </w:rPr>
              <w:t>将产业元素有机融入专业教学，统筹兼顾课程要素和生产要素，根据生产、服务的真实技术和流程构建知识教育体系、技术技能训练体系和实验实训实习环境、平台和基地，创造“做中学”的</w:t>
            </w:r>
            <w:r>
              <w:rPr>
                <w:rFonts w:hint="eastAsia" w:ascii="Times New Roman" w:hAnsi="Times New Roman" w:eastAsia="仿宋_GB2312"/>
                <w:sz w:val="24"/>
              </w:rPr>
              <w:t>产教融合</w:t>
            </w:r>
            <w:r>
              <w:rPr>
                <w:rFonts w:ascii="Times New Roman" w:hAnsi="Times New Roman" w:eastAsia="仿宋_GB2312"/>
                <w:sz w:val="24"/>
              </w:rPr>
              <w:t>实践教学条件</w:t>
            </w:r>
            <w:r>
              <w:rPr>
                <w:rFonts w:hint="eastAsia" w:ascii="Times New Roman" w:hAnsi="Times New Roman" w:eastAsia="仿宋_GB2312"/>
                <w:sz w:val="24"/>
              </w:rPr>
              <w:t>和</w:t>
            </w:r>
            <w:r>
              <w:rPr>
                <w:rFonts w:ascii="Times New Roman" w:hAnsi="Times New Roman" w:eastAsia="仿宋_GB2312"/>
                <w:sz w:val="24"/>
              </w:rPr>
              <w:t>实习实训平台</w:t>
            </w:r>
            <w:r>
              <w:rPr>
                <w:rFonts w:hint="eastAsia" w:ascii="Times New Roman" w:hAnsi="Times New Roman" w:eastAsia="仿宋_GB2312"/>
                <w:sz w:val="24"/>
              </w:rPr>
              <w:t>。</w:t>
            </w:r>
          </w:p>
          <w:p>
            <w:pPr>
              <w:spacing w:after="0" w:afterAutospacing="0" w:line="340" w:lineRule="exact"/>
              <w:rPr>
                <w:rFonts w:ascii="Times New Roman" w:hAnsi="Times New Roman" w:eastAsia="仿宋_GB2312"/>
                <w:sz w:val="24"/>
                <w:szCs w:val="24"/>
              </w:rPr>
            </w:pPr>
            <w:r>
              <w:rPr>
                <w:rFonts w:hint="eastAsia" w:ascii="宋体" w:hAnsi="宋体" w:cs="宋体"/>
                <w:sz w:val="24"/>
                <w:szCs w:val="24"/>
              </w:rPr>
              <w:t>④</w:t>
            </w:r>
            <w:r>
              <w:rPr>
                <w:rFonts w:hint="eastAsia" w:ascii="Times New Roman" w:hAnsi="Times New Roman" w:eastAsia="仿宋_GB2312"/>
                <w:sz w:val="24"/>
              </w:rPr>
              <w:t>推动创新创业教育融入专业培养，结合专业特点进行科学规划与系统设计，实现创新创业教育目标在素质教育、专业课程、教学评价等方面的有效融合。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center"/>
              <w:rPr>
                <w:rFonts w:ascii="Times New Roman" w:hAnsi="Times New Roman" w:eastAsia="仿宋_GB2312" w:cs="Times New Roman"/>
              </w:rPr>
            </w:pP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2.3 教学方法创新（9分）</w:t>
            </w:r>
          </w:p>
        </w:tc>
        <w:tc>
          <w:tcPr>
            <w:tcW w:w="6946" w:type="dxa"/>
            <w:noWrap w:val="0"/>
            <w:vAlign w:val="center"/>
          </w:tcPr>
          <w:p>
            <w:pPr>
              <w:spacing w:after="0" w:afterAutospacing="0" w:line="340" w:lineRule="exact"/>
              <w:rPr>
                <w:rFonts w:ascii="Times New Roman" w:hAnsi="Times New Roman" w:eastAsia="仿宋_GB2312"/>
                <w:sz w:val="24"/>
                <w:szCs w:val="24"/>
              </w:rPr>
            </w:pPr>
            <w:r>
              <w:rPr>
                <w:rFonts w:ascii="Times New Roman" w:hAnsi="宋体"/>
                <w:sz w:val="24"/>
                <w:szCs w:val="24"/>
              </w:rPr>
              <w:t>①</w:t>
            </w:r>
            <w:r>
              <w:rPr>
                <w:rFonts w:ascii="Times New Roman" w:eastAsia="仿宋_GB2312"/>
                <w:sz w:val="24"/>
                <w:szCs w:val="24"/>
              </w:rPr>
              <w:t>创新教学模式与方法，根据学生认知规律和特点，推进课程</w:t>
            </w:r>
            <w:r>
              <w:rPr>
                <w:rFonts w:hint="eastAsia" w:ascii="Times New Roman" w:eastAsia="仿宋_GB2312"/>
                <w:sz w:val="24"/>
                <w:szCs w:val="24"/>
              </w:rPr>
              <w:t>理论</w:t>
            </w:r>
            <w:r>
              <w:rPr>
                <w:rFonts w:ascii="Times New Roman" w:eastAsia="仿宋_GB2312"/>
                <w:sz w:val="24"/>
                <w:szCs w:val="24"/>
              </w:rPr>
              <w:t>学习与实习实训相融合</w:t>
            </w:r>
            <w:r>
              <w:rPr>
                <w:rFonts w:hint="eastAsia" w:ascii="Times New Roman" w:eastAsia="仿宋_GB2312"/>
                <w:sz w:val="24"/>
                <w:szCs w:val="24"/>
              </w:rPr>
              <w:t>，大力推动</w:t>
            </w:r>
            <w:r>
              <w:rPr>
                <w:rFonts w:ascii="Times New Roman" w:eastAsia="仿宋_GB2312"/>
                <w:sz w:val="24"/>
                <w:szCs w:val="24"/>
              </w:rPr>
              <w:t>项目式、案例式</w:t>
            </w:r>
            <w:r>
              <w:rPr>
                <w:rFonts w:hint="eastAsia" w:ascii="Times New Roman" w:eastAsia="仿宋_GB2312"/>
                <w:sz w:val="24"/>
                <w:szCs w:val="24"/>
              </w:rPr>
              <w:t>等任务驱动的</w:t>
            </w:r>
            <w:r>
              <w:rPr>
                <w:rFonts w:ascii="Times New Roman" w:eastAsia="仿宋_GB2312"/>
                <w:sz w:val="24"/>
                <w:szCs w:val="24"/>
              </w:rPr>
              <w:t>教学</w:t>
            </w:r>
            <w:r>
              <w:rPr>
                <w:rFonts w:hint="eastAsia" w:ascii="Times New Roman" w:eastAsia="仿宋_GB2312"/>
                <w:sz w:val="24"/>
                <w:szCs w:val="24"/>
              </w:rPr>
              <w:t>方法改革</w:t>
            </w:r>
            <w:r>
              <w:rPr>
                <w:rFonts w:ascii="Times New Roman" w:eastAsia="仿宋_GB2312"/>
                <w:sz w:val="24"/>
                <w:szCs w:val="24"/>
              </w:rPr>
              <w:t>；</w:t>
            </w:r>
          </w:p>
          <w:p>
            <w:pPr>
              <w:spacing w:after="0" w:afterAutospacing="0" w:line="340" w:lineRule="exact"/>
              <w:rPr>
                <w:rFonts w:ascii="Times New Roman" w:hAnsi="宋体"/>
                <w:sz w:val="24"/>
                <w:szCs w:val="24"/>
              </w:rPr>
            </w:pPr>
            <w:r>
              <w:rPr>
                <w:rFonts w:ascii="Times New Roman" w:hAnsi="宋体"/>
                <w:sz w:val="24"/>
                <w:szCs w:val="24"/>
              </w:rPr>
              <w:t>②</w:t>
            </w:r>
            <w:r>
              <w:rPr>
                <w:rFonts w:hint="eastAsia" w:ascii="Times New Roman" w:eastAsia="仿宋_GB2312"/>
                <w:sz w:val="24"/>
                <w:szCs w:val="24"/>
                <w:lang w:val="en-US" w:eastAsia="zh-CN"/>
              </w:rPr>
              <w:t>教学内容或毕业设计内容能够融入行业企业真实案例</w:t>
            </w:r>
            <w:r>
              <w:rPr>
                <w:rFonts w:hint="eastAsia" w:ascii="Times New Roman" w:eastAsia="仿宋_GB2312"/>
                <w:sz w:val="24"/>
                <w:szCs w:val="24"/>
              </w:rPr>
              <w:t>，</w:t>
            </w:r>
            <w:r>
              <w:rPr>
                <w:rFonts w:hint="eastAsia" w:ascii="Times New Roman" w:eastAsia="仿宋_GB2312"/>
                <w:sz w:val="24"/>
                <w:szCs w:val="24"/>
                <w:lang w:val="en-US" w:eastAsia="zh-CN"/>
              </w:rPr>
              <w:t>能</w:t>
            </w:r>
            <w:r>
              <w:rPr>
                <w:rFonts w:hint="eastAsia" w:ascii="Times New Roman" w:eastAsia="仿宋_GB2312"/>
                <w:sz w:val="24"/>
                <w:szCs w:val="24"/>
              </w:rPr>
              <w:t>按照企业规范进行工程化培训和项目训练，实行真题真做，鼓励行业企业将技术革新项目作为大学生毕业设计（论文）的课题来源，培养学生创新精神和实践动手能力。</w:t>
            </w:r>
          </w:p>
          <w:p>
            <w:pPr>
              <w:spacing w:after="0" w:afterAutospacing="0" w:line="340" w:lineRule="exact"/>
              <w:rPr>
                <w:rFonts w:ascii="Times New Roman" w:hAnsi="Times New Roman" w:eastAsia="仿宋_GB2312"/>
                <w:sz w:val="24"/>
                <w:szCs w:val="24"/>
              </w:rPr>
            </w:pPr>
            <w:r>
              <w:rPr>
                <w:rFonts w:ascii="Times New Roman" w:hAnsi="宋体"/>
                <w:sz w:val="24"/>
                <w:szCs w:val="24"/>
              </w:rPr>
              <w:t>③</w:t>
            </w:r>
            <w:r>
              <w:rPr>
                <w:rFonts w:ascii="Times New Roman" w:eastAsia="仿宋_GB2312"/>
                <w:sz w:val="24"/>
                <w:szCs w:val="24"/>
              </w:rPr>
              <w:t>企业兼职教师承担专业课、实习实训等环节的教学时数占总教学学时的比例应达到</w:t>
            </w:r>
            <w:r>
              <w:rPr>
                <w:rFonts w:hint="eastAsia" w:ascii="Times New Roman" w:eastAsia="仿宋_GB2312"/>
                <w:sz w:val="24"/>
                <w:szCs w:val="24"/>
                <w:lang w:val="en-US" w:eastAsia="zh-CN"/>
              </w:rPr>
              <w:t>20</w:t>
            </w:r>
            <w:r>
              <w:rPr>
                <w:rFonts w:ascii="Times New Roman" w:eastAsia="仿宋_GB2312"/>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center"/>
              <w:rPr>
                <w:rFonts w:ascii="Times New Roman" w:hAnsi="Times New Roman" w:eastAsia="仿宋_GB2312" w:cs="Times New Roman"/>
              </w:rPr>
            </w:pP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2.4</w:t>
            </w:r>
            <w:r>
              <w:rPr>
                <w:rFonts w:hint="eastAsia" w:ascii="Times New Roman" w:hAnsi="Times New Roman" w:eastAsia="仿宋_GB2312" w:cs="Times New Roman"/>
              </w:rPr>
              <w:t>师资</w:t>
            </w:r>
            <w:r>
              <w:rPr>
                <w:rFonts w:ascii="Times New Roman" w:hAnsi="Times New Roman" w:eastAsia="仿宋_GB2312" w:cs="Times New Roman"/>
              </w:rPr>
              <w:t>队伍建设（9分）</w:t>
            </w:r>
          </w:p>
        </w:tc>
        <w:tc>
          <w:tcPr>
            <w:tcW w:w="6946" w:type="dxa"/>
            <w:noWrap w:val="0"/>
            <w:vAlign w:val="center"/>
          </w:tcPr>
          <w:p>
            <w:pPr>
              <w:spacing w:after="0" w:afterAutospacing="0" w:line="340" w:lineRule="exact"/>
              <w:rPr>
                <w:rFonts w:hint="eastAsia" w:ascii="Times New Roman" w:hAnsi="宋体"/>
                <w:sz w:val="24"/>
                <w:szCs w:val="24"/>
              </w:rPr>
            </w:pPr>
            <w:r>
              <w:rPr>
                <w:rFonts w:ascii="Times New Roman" w:hAnsi="宋体"/>
                <w:sz w:val="24"/>
                <w:szCs w:val="24"/>
              </w:rPr>
              <w:t>①</w:t>
            </w:r>
            <w:r>
              <w:rPr>
                <w:rFonts w:hint="eastAsia" w:ascii="Times New Roman" w:eastAsia="仿宋_GB2312"/>
                <w:sz w:val="24"/>
                <w:szCs w:val="24"/>
              </w:rPr>
              <w:t>建立了一支相对稳定、数量、能力素质、结构层次合理的双师型专业教师队伍。</w:t>
            </w:r>
          </w:p>
          <w:p>
            <w:pPr>
              <w:spacing w:after="0" w:afterAutospacing="0" w:line="340" w:lineRule="exact"/>
              <w:rPr>
                <w:rFonts w:hint="eastAsia" w:ascii="Times New Roman" w:hAnsi="Times New Roman" w:eastAsia="仿宋_GB2312"/>
                <w:sz w:val="24"/>
                <w:szCs w:val="24"/>
              </w:rPr>
            </w:pPr>
            <w:r>
              <w:rPr>
                <w:rFonts w:ascii="Times New Roman" w:hAnsi="宋体"/>
                <w:sz w:val="24"/>
                <w:szCs w:val="24"/>
              </w:rPr>
              <w:t>②</w:t>
            </w:r>
            <w:r>
              <w:rPr>
                <w:rFonts w:hint="eastAsia" w:ascii="Times New Roman" w:eastAsia="仿宋_GB2312"/>
                <w:sz w:val="24"/>
                <w:szCs w:val="24"/>
              </w:rPr>
              <w:t>建立校企人力资源共建共享机制，设立若干企业教师专岗和产业教授岗，促进企业经</w:t>
            </w:r>
            <w:bookmarkStart w:id="10" w:name="_GoBack"/>
            <w:bookmarkEnd w:id="10"/>
            <w:r>
              <w:rPr>
                <w:rFonts w:hint="eastAsia" w:ascii="Times New Roman" w:eastAsia="仿宋_GB2312"/>
                <w:sz w:val="24"/>
                <w:szCs w:val="24"/>
              </w:rPr>
              <w:t>营管理者、技术能手与专业管理者、骨干教师双向交流，不断优化专业师资队伍结构。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12" w:type="dxa"/>
            <w:vMerge w:val="restart"/>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b/>
              </w:rPr>
            </w:pPr>
            <w:r>
              <w:rPr>
                <w:rFonts w:ascii="Times New Roman" w:hAnsi="Times New Roman" w:eastAsia="仿宋_GB2312" w:cs="Times New Roman"/>
                <w:b/>
              </w:rPr>
              <w:t>3.软硬件资源投入及支撑条件（</w:t>
            </w:r>
            <w:r>
              <w:rPr>
                <w:rFonts w:hint="eastAsia" w:ascii="Times New Roman" w:hAnsi="Times New Roman" w:eastAsia="仿宋_GB2312" w:cs="Times New Roman"/>
                <w:b/>
              </w:rPr>
              <w:t>20</w:t>
            </w:r>
            <w:r>
              <w:rPr>
                <w:rFonts w:ascii="Times New Roman" w:hAnsi="Times New Roman" w:eastAsia="仿宋_GB2312" w:cs="Times New Roman"/>
                <w:b/>
              </w:rPr>
              <w:t>分）</w:t>
            </w: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3.1 高校软硬件资源投入（</w:t>
            </w:r>
            <w:r>
              <w:rPr>
                <w:rFonts w:hint="eastAsia" w:ascii="Times New Roman" w:hAnsi="Times New Roman" w:eastAsia="仿宋_GB2312" w:cs="Times New Roman"/>
              </w:rPr>
              <w:t>10</w:t>
            </w:r>
            <w:r>
              <w:rPr>
                <w:rFonts w:ascii="Times New Roman" w:hAnsi="Times New Roman" w:eastAsia="仿宋_GB2312" w:cs="Times New Roman"/>
              </w:rPr>
              <w:t>分）</w:t>
            </w:r>
          </w:p>
        </w:tc>
        <w:tc>
          <w:tcPr>
            <w:tcW w:w="6946" w:type="dxa"/>
            <w:noWrap w:val="0"/>
            <w:vAlign w:val="center"/>
          </w:tcPr>
          <w:p>
            <w:pPr>
              <w:spacing w:after="0" w:afterAutospacing="0" w:line="340" w:lineRule="exact"/>
              <w:rPr>
                <w:rFonts w:ascii="Times New Roman" w:hAnsi="Times New Roman" w:eastAsia="仿宋_GB2312"/>
                <w:sz w:val="24"/>
                <w:szCs w:val="24"/>
              </w:rPr>
            </w:pPr>
            <w:r>
              <w:rPr>
                <w:rFonts w:ascii="Times New Roman" w:eastAsia="仿宋_GB2312"/>
                <w:sz w:val="24"/>
                <w:szCs w:val="24"/>
              </w:rPr>
              <w:t>具有相对独立的教学场所、实验室等，有</w:t>
            </w:r>
            <w:r>
              <w:rPr>
                <w:rFonts w:hint="eastAsia" w:ascii="Times New Roman" w:eastAsia="仿宋_GB2312"/>
                <w:sz w:val="24"/>
                <w:szCs w:val="24"/>
                <w:lang w:val="en-US" w:eastAsia="zh-CN"/>
              </w:rPr>
              <w:t>稳定且具有代表性</w:t>
            </w:r>
            <w:r>
              <w:rPr>
                <w:rFonts w:ascii="Times New Roman" w:eastAsia="仿宋_GB2312"/>
                <w:sz w:val="24"/>
                <w:szCs w:val="24"/>
              </w:rPr>
              <w:t>的开展</w:t>
            </w:r>
            <w:r>
              <w:rPr>
                <w:rFonts w:hint="eastAsia" w:ascii="Times New Roman" w:eastAsia="仿宋_GB2312"/>
                <w:sz w:val="24"/>
                <w:szCs w:val="24"/>
              </w:rPr>
              <w:t>人才培养及</w:t>
            </w:r>
            <w:r>
              <w:rPr>
                <w:rFonts w:ascii="Times New Roman" w:eastAsia="仿宋_GB2312"/>
                <w:sz w:val="24"/>
                <w:szCs w:val="24"/>
              </w:rPr>
              <w:t>产学研合作的实习实训基地。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b/>
              </w:rPr>
            </w:pP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3.2 合作</w:t>
            </w:r>
            <w:r>
              <w:rPr>
                <w:rFonts w:hint="eastAsia" w:ascii="Times New Roman" w:hAnsi="Times New Roman" w:eastAsia="仿宋_GB2312" w:cs="Times New Roman"/>
              </w:rPr>
              <w:t>单位</w:t>
            </w:r>
            <w:r>
              <w:rPr>
                <w:rFonts w:ascii="Times New Roman" w:hAnsi="Times New Roman" w:eastAsia="仿宋_GB2312" w:cs="Times New Roman"/>
              </w:rPr>
              <w:t>软硬件资源投入（</w:t>
            </w:r>
            <w:r>
              <w:rPr>
                <w:rFonts w:hint="eastAsia" w:ascii="Times New Roman" w:hAnsi="Times New Roman" w:eastAsia="仿宋_GB2312" w:cs="Times New Roman"/>
              </w:rPr>
              <w:t>10</w:t>
            </w:r>
            <w:r>
              <w:rPr>
                <w:rFonts w:ascii="Times New Roman" w:hAnsi="Times New Roman" w:eastAsia="仿宋_GB2312" w:cs="Times New Roman"/>
              </w:rPr>
              <w:t>分）</w:t>
            </w:r>
          </w:p>
        </w:tc>
        <w:tc>
          <w:tcPr>
            <w:tcW w:w="6946" w:type="dxa"/>
            <w:noWrap w:val="0"/>
            <w:vAlign w:val="center"/>
          </w:tcPr>
          <w:p>
            <w:pPr>
              <w:spacing w:after="0" w:afterAutospacing="0" w:line="340" w:lineRule="exact"/>
              <w:rPr>
                <w:rFonts w:ascii="Times New Roman" w:hAnsi="Times New Roman" w:eastAsia="仿宋_GB2312"/>
                <w:sz w:val="24"/>
                <w:szCs w:val="24"/>
              </w:rPr>
            </w:pPr>
            <w:r>
              <w:rPr>
                <w:rFonts w:ascii="Times New Roman" w:hAnsi="宋体"/>
                <w:sz w:val="24"/>
                <w:szCs w:val="24"/>
              </w:rPr>
              <w:t>①</w:t>
            </w:r>
            <w:r>
              <w:rPr>
                <w:rFonts w:hint="eastAsia" w:ascii="Times New Roman" w:eastAsia="仿宋_GB2312"/>
                <w:sz w:val="24"/>
                <w:szCs w:val="24"/>
              </w:rPr>
              <w:t>合作单位具有</w:t>
            </w:r>
            <w:r>
              <w:rPr>
                <w:rFonts w:ascii="Times New Roman" w:eastAsia="仿宋_GB2312"/>
                <w:sz w:val="24"/>
                <w:szCs w:val="24"/>
              </w:rPr>
              <w:t>行业</w:t>
            </w:r>
            <w:r>
              <w:rPr>
                <w:rFonts w:hint="eastAsia" w:ascii="Times New Roman" w:eastAsia="仿宋_GB2312"/>
                <w:sz w:val="24"/>
                <w:szCs w:val="24"/>
              </w:rPr>
              <w:t>先进</w:t>
            </w:r>
            <w:r>
              <w:rPr>
                <w:rFonts w:ascii="Times New Roman" w:eastAsia="仿宋_GB2312"/>
                <w:sz w:val="24"/>
                <w:szCs w:val="24"/>
              </w:rPr>
              <w:t>的实验仪器设备、企业项目案例、课程资源</w:t>
            </w:r>
            <w:r>
              <w:rPr>
                <w:rFonts w:hint="eastAsia" w:ascii="Times New Roman" w:eastAsia="仿宋_GB2312"/>
                <w:sz w:val="24"/>
                <w:szCs w:val="24"/>
              </w:rPr>
              <w:t>、技术标准</w:t>
            </w:r>
            <w:r>
              <w:rPr>
                <w:rFonts w:ascii="Times New Roman" w:eastAsia="仿宋_GB2312"/>
                <w:sz w:val="24"/>
                <w:szCs w:val="24"/>
              </w:rPr>
              <w:t>等软硬件资源</w:t>
            </w:r>
            <w:r>
              <w:rPr>
                <w:rFonts w:hint="eastAsia" w:ascii="Times New Roman" w:eastAsia="仿宋_GB2312"/>
                <w:sz w:val="24"/>
                <w:szCs w:val="24"/>
              </w:rPr>
              <w:t>，且能够</w:t>
            </w:r>
            <w:r>
              <w:rPr>
                <w:rFonts w:hint="eastAsia" w:ascii="Times New Roman" w:eastAsia="仿宋_GB2312"/>
                <w:sz w:val="24"/>
                <w:szCs w:val="24"/>
                <w:lang w:val="en-US" w:eastAsia="zh-CN"/>
              </w:rPr>
              <w:t>共享</w:t>
            </w:r>
            <w:r>
              <w:rPr>
                <w:rFonts w:ascii="Times New Roman" w:eastAsia="仿宋_GB2312"/>
                <w:sz w:val="24"/>
                <w:szCs w:val="24"/>
              </w:rPr>
              <w:t>投入教育教学</w:t>
            </w:r>
            <w:r>
              <w:rPr>
                <w:rFonts w:hint="eastAsia" w:ascii="Times New Roman" w:eastAsia="仿宋_GB2312"/>
                <w:sz w:val="24"/>
                <w:szCs w:val="24"/>
              </w:rPr>
              <w:t>人才培养全</w:t>
            </w:r>
            <w:r>
              <w:rPr>
                <w:rFonts w:ascii="Times New Roman" w:eastAsia="仿宋_GB2312"/>
                <w:sz w:val="24"/>
                <w:szCs w:val="24"/>
              </w:rPr>
              <w:t>过程</w:t>
            </w:r>
            <w:r>
              <w:rPr>
                <w:rFonts w:hint="eastAsia" w:ascii="Times New Roman" w:eastAsia="仿宋_GB2312"/>
                <w:sz w:val="24"/>
                <w:szCs w:val="24"/>
              </w:rPr>
              <w:t>。</w:t>
            </w:r>
          </w:p>
          <w:p>
            <w:pPr>
              <w:spacing w:after="0" w:afterAutospacing="0" w:line="340" w:lineRule="exact"/>
              <w:rPr>
                <w:rFonts w:ascii="Times New Roman" w:hAnsi="Times New Roman" w:eastAsia="仿宋_GB2312"/>
                <w:sz w:val="24"/>
                <w:szCs w:val="24"/>
              </w:rPr>
            </w:pPr>
            <w:r>
              <w:rPr>
                <w:rFonts w:ascii="Times New Roman" w:hAnsi="宋体"/>
                <w:sz w:val="24"/>
                <w:szCs w:val="24"/>
              </w:rPr>
              <w:t>②</w:t>
            </w:r>
            <w:r>
              <w:rPr>
                <w:rFonts w:hint="eastAsia" w:ascii="Times New Roman" w:eastAsia="仿宋_GB2312"/>
                <w:sz w:val="24"/>
                <w:szCs w:val="24"/>
              </w:rPr>
              <w:t>合作单位能够</w:t>
            </w:r>
            <w:r>
              <w:rPr>
                <w:rFonts w:ascii="Times New Roman" w:eastAsia="仿宋_GB2312"/>
                <w:sz w:val="24"/>
                <w:szCs w:val="24"/>
              </w:rPr>
              <w:t>提供与培养规模相匹配的实训基地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12" w:type="dxa"/>
            <w:vMerge w:val="restart"/>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b/>
              </w:rPr>
            </w:pPr>
            <w:r>
              <w:rPr>
                <w:rFonts w:ascii="Times New Roman" w:hAnsi="Times New Roman" w:eastAsia="仿宋_GB2312" w:cs="Times New Roman"/>
                <w:b/>
              </w:rPr>
              <w:t>4.产教融合人才培养成效（24分）</w:t>
            </w:r>
          </w:p>
        </w:tc>
        <w:tc>
          <w:tcPr>
            <w:tcW w:w="1424" w:type="dxa"/>
            <w:noWrap w:val="0"/>
            <w:vAlign w:val="center"/>
          </w:tcPr>
          <w:p>
            <w:pPr>
              <w:pStyle w:val="26"/>
              <w:widowControl w:val="0"/>
              <w:adjustRightInd w:val="0"/>
              <w:snapToGrid w:val="0"/>
              <w:jc w:val="both"/>
              <w:rPr>
                <w:rFonts w:ascii="Times New Roman" w:hAnsi="Times New Roman" w:eastAsia="仿宋_GB2312" w:cs="Times New Roman"/>
              </w:rPr>
            </w:pPr>
            <w:r>
              <w:rPr>
                <w:rFonts w:ascii="Times New Roman" w:hAnsi="Times New Roman" w:eastAsia="仿宋_GB2312" w:cs="Times New Roman"/>
              </w:rPr>
              <w:t>4.1 人才培养质量（6分）</w:t>
            </w:r>
          </w:p>
        </w:tc>
        <w:tc>
          <w:tcPr>
            <w:tcW w:w="6946" w:type="dxa"/>
            <w:noWrap w:val="0"/>
            <w:vAlign w:val="center"/>
          </w:tcPr>
          <w:p>
            <w:pPr>
              <w:spacing w:after="0" w:afterAutospacing="0" w:line="340" w:lineRule="exact"/>
              <w:rPr>
                <w:rFonts w:ascii="Times New Roman" w:hAnsi="Times New Roman" w:eastAsia="仿宋_GB2312"/>
                <w:sz w:val="24"/>
                <w:szCs w:val="24"/>
              </w:rPr>
            </w:pPr>
            <w:r>
              <w:rPr>
                <w:rFonts w:ascii="Times New Roman" w:hAnsi="宋体"/>
                <w:sz w:val="24"/>
                <w:szCs w:val="24"/>
              </w:rPr>
              <w:t>①</w:t>
            </w:r>
            <w:r>
              <w:rPr>
                <w:rFonts w:ascii="Times New Roman" w:eastAsia="仿宋_GB2312"/>
                <w:sz w:val="24"/>
                <w:szCs w:val="24"/>
              </w:rPr>
              <w:t>教学质量保障制度完善，运行机制</w:t>
            </w:r>
            <w:r>
              <w:rPr>
                <w:rFonts w:hint="eastAsia" w:ascii="Times New Roman" w:eastAsia="仿宋_GB2312"/>
                <w:sz w:val="24"/>
                <w:szCs w:val="24"/>
              </w:rPr>
              <w:t>流畅，学生、家长、合作（用人）单位满意度高，毕业生</w:t>
            </w:r>
            <w:r>
              <w:rPr>
                <w:rFonts w:ascii="Times New Roman" w:eastAsia="仿宋_GB2312"/>
                <w:sz w:val="24"/>
                <w:szCs w:val="24"/>
              </w:rPr>
              <w:t>就业率、专业对口率处于</w:t>
            </w:r>
            <w:r>
              <w:rPr>
                <w:rFonts w:hint="eastAsia" w:ascii="Times New Roman" w:eastAsia="仿宋_GB2312"/>
                <w:sz w:val="24"/>
                <w:szCs w:val="24"/>
                <w:lang w:val="en-US" w:eastAsia="zh-CN"/>
              </w:rPr>
              <w:t>省</w:t>
            </w:r>
            <w:r>
              <w:rPr>
                <w:rFonts w:hint="eastAsia" w:ascii="Times New Roman" w:eastAsia="仿宋_GB2312"/>
                <w:sz w:val="24"/>
                <w:szCs w:val="24"/>
              </w:rPr>
              <w:t>内</w:t>
            </w:r>
            <w:r>
              <w:rPr>
                <w:rFonts w:ascii="Times New Roman" w:eastAsia="仿宋_GB2312"/>
                <w:sz w:val="24"/>
                <w:szCs w:val="24"/>
              </w:rPr>
              <w:t>同类高校</w:t>
            </w:r>
            <w:r>
              <w:rPr>
                <w:rFonts w:hint="eastAsia" w:ascii="Times New Roman" w:eastAsia="仿宋_GB2312"/>
                <w:sz w:val="24"/>
                <w:szCs w:val="24"/>
              </w:rPr>
              <w:t>、专业的</w:t>
            </w:r>
            <w:r>
              <w:rPr>
                <w:rFonts w:ascii="Times New Roman" w:eastAsia="仿宋_GB2312"/>
                <w:sz w:val="24"/>
                <w:szCs w:val="24"/>
              </w:rPr>
              <w:t>前列。</w:t>
            </w:r>
          </w:p>
          <w:p>
            <w:pPr>
              <w:spacing w:after="0" w:afterAutospacing="0" w:line="340" w:lineRule="exact"/>
              <w:rPr>
                <w:rFonts w:ascii="Times New Roman" w:hAnsi="Times New Roman" w:eastAsia="仿宋_GB2312"/>
                <w:sz w:val="24"/>
                <w:szCs w:val="24"/>
              </w:rPr>
            </w:pPr>
            <w:r>
              <w:rPr>
                <w:rFonts w:ascii="Times New Roman" w:hAnsi="宋体"/>
                <w:sz w:val="24"/>
                <w:szCs w:val="24"/>
              </w:rPr>
              <w:t>②</w:t>
            </w:r>
            <w:r>
              <w:rPr>
                <w:rFonts w:ascii="Times New Roman" w:eastAsia="仿宋_GB2312"/>
                <w:sz w:val="24"/>
                <w:szCs w:val="24"/>
              </w:rPr>
              <w:t>毕业生</w:t>
            </w:r>
            <w:r>
              <w:rPr>
                <w:rFonts w:hint="eastAsia" w:ascii="Times New Roman" w:eastAsia="仿宋_GB2312"/>
                <w:sz w:val="24"/>
                <w:szCs w:val="24"/>
                <w:lang w:val="en-US" w:eastAsia="zh-CN"/>
              </w:rPr>
              <w:t>受企业欢迎</w:t>
            </w:r>
            <w:r>
              <w:rPr>
                <w:rFonts w:hint="eastAsia" w:ascii="Times New Roman" w:eastAsia="仿宋_GB2312"/>
                <w:sz w:val="24"/>
                <w:szCs w:val="24"/>
              </w:rPr>
              <w:t>，对产教融合人才培养模式满意率高，优秀毕业生</w:t>
            </w:r>
            <w:r>
              <w:rPr>
                <w:rFonts w:hint="eastAsia" w:ascii="Times New Roman" w:eastAsia="仿宋_GB2312"/>
                <w:sz w:val="24"/>
                <w:szCs w:val="24"/>
                <w:lang w:val="en-US" w:eastAsia="zh-CN"/>
              </w:rPr>
              <w:t>毕业后</w:t>
            </w:r>
            <w:r>
              <w:rPr>
                <w:rFonts w:hint="eastAsia" w:ascii="Times New Roman" w:eastAsia="仿宋_GB2312"/>
                <w:sz w:val="24"/>
                <w:szCs w:val="24"/>
              </w:rPr>
              <w:t>能够积极反馈学校人才培养工作。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center"/>
              <w:rPr>
                <w:rFonts w:ascii="Times New Roman" w:hAnsi="Times New Roman" w:eastAsia="仿宋_GB2312" w:cs="Times New Roman"/>
              </w:rPr>
            </w:pP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4.2 教育教学成果（</w:t>
            </w:r>
            <w:r>
              <w:rPr>
                <w:rFonts w:hint="eastAsia" w:ascii="Times New Roman" w:hAnsi="Times New Roman" w:eastAsia="仿宋_GB2312" w:cs="Times New Roman"/>
              </w:rPr>
              <w:t>12</w:t>
            </w:r>
            <w:r>
              <w:rPr>
                <w:rFonts w:ascii="Times New Roman" w:hAnsi="Times New Roman" w:eastAsia="仿宋_GB2312" w:cs="Times New Roman"/>
              </w:rPr>
              <w:t>分）</w:t>
            </w:r>
          </w:p>
        </w:tc>
        <w:tc>
          <w:tcPr>
            <w:tcW w:w="6946" w:type="dxa"/>
            <w:noWrap w:val="0"/>
            <w:vAlign w:val="center"/>
          </w:tcPr>
          <w:p>
            <w:pPr>
              <w:spacing w:after="0" w:afterAutospacing="0" w:line="340" w:lineRule="exact"/>
              <w:rPr>
                <w:rFonts w:ascii="Times New Roman" w:eastAsia="仿宋_GB2312"/>
                <w:sz w:val="24"/>
                <w:szCs w:val="24"/>
              </w:rPr>
            </w:pPr>
            <w:r>
              <w:rPr>
                <w:rFonts w:hint="eastAsia" w:ascii="Times New Roman" w:eastAsia="仿宋_GB2312"/>
                <w:sz w:val="24"/>
                <w:szCs w:val="24"/>
              </w:rPr>
              <w:t>专业</w:t>
            </w:r>
            <w:r>
              <w:rPr>
                <w:rFonts w:hint="eastAsia" w:ascii="Times New Roman" w:eastAsia="仿宋_GB2312"/>
                <w:sz w:val="24"/>
                <w:szCs w:val="24"/>
                <w:lang w:val="en-US" w:eastAsia="zh-CN"/>
              </w:rPr>
              <w:t>能</w:t>
            </w:r>
            <w:r>
              <w:rPr>
                <w:rFonts w:hint="eastAsia" w:ascii="Times New Roman" w:eastAsia="仿宋_GB2312"/>
                <w:sz w:val="24"/>
                <w:szCs w:val="24"/>
              </w:rPr>
              <w:t>围绕产教融合改革与建设取得系列成果：</w:t>
            </w:r>
          </w:p>
          <w:p>
            <w:pPr>
              <w:spacing w:after="0" w:afterAutospacing="0" w:line="340" w:lineRule="exact"/>
              <w:rPr>
                <w:rFonts w:ascii="Times New Roman" w:hAnsi="Times New Roman" w:eastAsia="仿宋_GB2312"/>
                <w:sz w:val="24"/>
                <w:szCs w:val="24"/>
              </w:rPr>
            </w:pPr>
            <w:r>
              <w:rPr>
                <w:rFonts w:ascii="Times New Roman" w:hAnsi="宋体"/>
                <w:sz w:val="24"/>
                <w:szCs w:val="24"/>
              </w:rPr>
              <w:t>①</w:t>
            </w:r>
            <w:r>
              <w:rPr>
                <w:rFonts w:ascii="Times New Roman" w:eastAsia="仿宋_GB2312"/>
                <w:sz w:val="24"/>
                <w:szCs w:val="24"/>
              </w:rPr>
              <w:t>省级教育教学改革成果</w:t>
            </w:r>
            <w:r>
              <w:rPr>
                <w:rFonts w:hint="eastAsia" w:ascii="Times New Roman" w:eastAsia="仿宋_GB2312"/>
                <w:sz w:val="24"/>
                <w:szCs w:val="24"/>
              </w:rPr>
              <w:t>。</w:t>
            </w:r>
          </w:p>
          <w:p>
            <w:pPr>
              <w:spacing w:after="0" w:afterAutospacing="0" w:line="340" w:lineRule="exact"/>
              <w:rPr>
                <w:rFonts w:ascii="Times New Roman" w:hAnsi="Times New Roman" w:eastAsia="仿宋_GB2312"/>
                <w:sz w:val="24"/>
                <w:szCs w:val="24"/>
              </w:rPr>
            </w:pPr>
            <w:r>
              <w:rPr>
                <w:rFonts w:ascii="Times New Roman" w:hAnsi="宋体"/>
                <w:sz w:val="24"/>
                <w:szCs w:val="24"/>
              </w:rPr>
              <w:t>②</w:t>
            </w:r>
            <w:r>
              <w:rPr>
                <w:rFonts w:hint="eastAsia" w:ascii="Times New Roman" w:hAnsi="Calibri" w:eastAsia="仿宋_GB2312" w:cs="Times New Roman"/>
                <w:sz w:val="24"/>
                <w:szCs w:val="24"/>
                <w:lang w:val="en-US" w:eastAsia="zh-CN"/>
              </w:rPr>
              <w:t>校级</w:t>
            </w:r>
            <w:r>
              <w:rPr>
                <w:rFonts w:ascii="Times New Roman" w:hAnsi="Calibri" w:eastAsia="仿宋_GB2312" w:cs="Times New Roman"/>
                <w:sz w:val="24"/>
                <w:szCs w:val="24"/>
              </w:rPr>
              <w:t>产</w:t>
            </w:r>
            <w:r>
              <w:rPr>
                <w:rFonts w:ascii="Times New Roman" w:eastAsia="仿宋_GB2312"/>
                <w:sz w:val="24"/>
                <w:szCs w:val="24"/>
              </w:rPr>
              <w:t>教融合项目或新工科探索与实践</w:t>
            </w:r>
            <w:r>
              <w:rPr>
                <w:rFonts w:hint="eastAsia" w:ascii="Times New Roman" w:eastAsia="仿宋_GB2312"/>
                <w:sz w:val="24"/>
                <w:szCs w:val="24"/>
                <w:lang w:val="en-US" w:eastAsia="zh-CN"/>
              </w:rPr>
              <w:t>相关</w:t>
            </w:r>
            <w:r>
              <w:rPr>
                <w:rFonts w:ascii="Times New Roman" w:eastAsia="仿宋_GB2312"/>
                <w:sz w:val="24"/>
                <w:szCs w:val="24"/>
              </w:rPr>
              <w:t>课题等立项及成果</w:t>
            </w:r>
            <w:r>
              <w:rPr>
                <w:rFonts w:hint="eastAsia" w:ascii="Times New Roman" w:eastAsia="仿宋_GB2312"/>
                <w:sz w:val="24"/>
                <w:szCs w:val="24"/>
              </w:rPr>
              <w:t>。</w:t>
            </w:r>
          </w:p>
          <w:p>
            <w:pPr>
              <w:spacing w:after="0" w:afterAutospacing="0" w:line="340" w:lineRule="exact"/>
              <w:rPr>
                <w:rFonts w:ascii="Times New Roman" w:hAnsi="Times New Roman" w:eastAsia="仿宋_GB2312"/>
                <w:sz w:val="24"/>
                <w:szCs w:val="24"/>
              </w:rPr>
            </w:pPr>
            <w:r>
              <w:rPr>
                <w:rFonts w:ascii="Times New Roman" w:hAnsi="宋体"/>
                <w:sz w:val="24"/>
                <w:szCs w:val="24"/>
              </w:rPr>
              <w:t>③</w:t>
            </w:r>
            <w:r>
              <w:rPr>
                <w:rFonts w:ascii="Times New Roman" w:eastAsia="仿宋_GB2312"/>
                <w:sz w:val="24"/>
                <w:szCs w:val="24"/>
              </w:rPr>
              <w:t>省级以上教改项目立项及成果（含</w:t>
            </w:r>
            <w:r>
              <w:rPr>
                <w:rFonts w:hint="eastAsia" w:ascii="Times New Roman" w:eastAsia="仿宋_GB2312"/>
                <w:sz w:val="24"/>
                <w:szCs w:val="24"/>
                <w:lang w:val="en-US" w:eastAsia="zh-CN"/>
              </w:rPr>
              <w:t>实践教学</w:t>
            </w:r>
            <w:r>
              <w:rPr>
                <w:rFonts w:ascii="Times New Roman" w:eastAsia="仿宋_GB2312"/>
                <w:sz w:val="24"/>
                <w:szCs w:val="24"/>
              </w:rPr>
              <w:t>基地）。</w:t>
            </w:r>
          </w:p>
          <w:p>
            <w:pPr>
              <w:spacing w:after="0" w:afterAutospacing="0" w:line="340" w:lineRule="exact"/>
              <w:rPr>
                <w:rFonts w:ascii="Times New Roman" w:eastAsia="仿宋_GB2312"/>
                <w:sz w:val="24"/>
                <w:szCs w:val="24"/>
              </w:rPr>
            </w:pPr>
            <w:r>
              <w:rPr>
                <w:rFonts w:ascii="Times New Roman" w:hAnsi="宋体"/>
                <w:sz w:val="24"/>
                <w:szCs w:val="24"/>
              </w:rPr>
              <w:t>④</w:t>
            </w:r>
            <w:r>
              <w:rPr>
                <w:rFonts w:hint="eastAsia" w:ascii="Times New Roman" w:eastAsia="仿宋_GB2312"/>
                <w:sz w:val="24"/>
                <w:szCs w:val="24"/>
                <w:lang w:val="en-US" w:eastAsia="zh-CN"/>
              </w:rPr>
              <w:t>产教融合型课程建设标志性成果</w:t>
            </w:r>
            <w:r>
              <w:rPr>
                <w:rFonts w:ascii="Times New Roman" w:eastAsia="仿宋_GB2312"/>
                <w:sz w:val="24"/>
                <w:szCs w:val="24"/>
              </w:rPr>
              <w:t>。</w:t>
            </w:r>
          </w:p>
          <w:p>
            <w:pPr>
              <w:spacing w:after="0" w:afterAutospacing="0" w:line="340" w:lineRule="exact"/>
              <w:rPr>
                <w:rFonts w:hint="default" w:ascii="仿宋" w:hAnsi="仿宋" w:eastAsia="仿宋"/>
                <w:sz w:val="24"/>
                <w:szCs w:val="24"/>
                <w:lang w:val="en-US" w:eastAsia="zh-CN"/>
              </w:rPr>
            </w:pPr>
            <w:r>
              <w:rPr>
                <w:rFonts w:hint="eastAsia" w:ascii="仿宋" w:hAnsi="仿宋" w:eastAsia="仿宋"/>
                <w:sz w:val="24"/>
                <w:szCs w:val="24"/>
              </w:rPr>
              <w:t>⑤</w:t>
            </w:r>
            <w:r>
              <w:rPr>
                <w:rFonts w:hint="eastAsia" w:ascii="仿宋" w:hAnsi="仿宋" w:eastAsia="仿宋"/>
                <w:sz w:val="24"/>
                <w:szCs w:val="24"/>
                <w:lang w:val="en-US" w:eastAsia="zh-CN"/>
              </w:rPr>
              <w:t>公开出版教材等成果。</w:t>
            </w:r>
          </w:p>
          <w:p>
            <w:pPr>
              <w:spacing w:after="0" w:afterAutospacing="0" w:line="340" w:lineRule="exact"/>
              <w:rPr>
                <w:rFonts w:hint="eastAsia" w:ascii="Times New Roman" w:eastAsia="仿宋_GB2312"/>
                <w:sz w:val="24"/>
                <w:szCs w:val="24"/>
              </w:rPr>
            </w:pPr>
            <w:r>
              <w:rPr>
                <w:rFonts w:hint="eastAsia" w:ascii="仿宋" w:hAnsi="仿宋" w:eastAsia="仿宋" w:cs="Times New Roman"/>
                <w:sz w:val="24"/>
                <w:szCs w:val="24"/>
                <w:lang w:val="en-US" w:eastAsia="zh-CN"/>
              </w:rPr>
              <w:t>⑥其</w:t>
            </w:r>
            <w:r>
              <w:rPr>
                <w:rFonts w:hint="eastAsia" w:ascii="Times New Roman" w:eastAsia="仿宋_GB2312"/>
                <w:sz w:val="24"/>
                <w:szCs w:val="24"/>
              </w:rPr>
              <w:t>他有彰显度的成果。</w:t>
            </w:r>
          </w:p>
          <w:p>
            <w:pPr>
              <w:spacing w:after="0" w:afterAutospacing="0" w:line="340" w:lineRule="exact"/>
              <w:rPr>
                <w:rFonts w:hint="eastAsia" w:asci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2" w:type="dxa"/>
            <w:vMerge w:val="continue"/>
            <w:noWrap w:val="0"/>
            <w:vAlign w:val="center"/>
          </w:tcPr>
          <w:p>
            <w:pPr>
              <w:pStyle w:val="26"/>
              <w:widowControl w:val="0"/>
              <w:adjustRightInd w:val="0"/>
              <w:snapToGrid w:val="0"/>
              <w:spacing w:before="0" w:beforeAutospacing="0" w:after="0" w:afterAutospacing="0"/>
              <w:jc w:val="center"/>
              <w:rPr>
                <w:rFonts w:ascii="Times New Roman" w:hAnsi="Times New Roman" w:eastAsia="仿宋_GB2312" w:cs="Times New Roman"/>
              </w:rPr>
            </w:pP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ascii="Times New Roman" w:hAnsi="Times New Roman" w:eastAsia="仿宋_GB2312" w:cs="Times New Roman"/>
              </w:rPr>
              <w:t>4.3 创新创业</w:t>
            </w:r>
            <w:r>
              <w:rPr>
                <w:rFonts w:hint="eastAsia" w:ascii="Times New Roman" w:hAnsi="Times New Roman" w:eastAsia="仿宋_GB2312" w:cs="Times New Roman"/>
              </w:rPr>
              <w:t>教育</w:t>
            </w:r>
            <w:r>
              <w:rPr>
                <w:rFonts w:ascii="Times New Roman" w:hAnsi="Times New Roman" w:eastAsia="仿宋_GB2312" w:cs="Times New Roman"/>
              </w:rPr>
              <w:t>成果（6分）</w:t>
            </w:r>
          </w:p>
        </w:tc>
        <w:tc>
          <w:tcPr>
            <w:tcW w:w="6946" w:type="dxa"/>
            <w:noWrap w:val="0"/>
            <w:vAlign w:val="center"/>
          </w:tcPr>
          <w:p>
            <w:pPr>
              <w:spacing w:after="0" w:afterAutospacing="0" w:line="340" w:lineRule="exact"/>
              <w:rPr>
                <w:rFonts w:ascii="Times New Roman" w:hAnsi="宋体"/>
                <w:sz w:val="24"/>
                <w:szCs w:val="24"/>
              </w:rPr>
            </w:pPr>
            <w:r>
              <w:rPr>
                <w:rFonts w:ascii="Times New Roman" w:hAnsi="宋体"/>
                <w:sz w:val="24"/>
                <w:szCs w:val="24"/>
              </w:rPr>
              <w:t>①</w:t>
            </w:r>
            <w:r>
              <w:rPr>
                <w:rFonts w:hint="eastAsia" w:ascii="仿宋_GB2312" w:eastAsia="仿宋_GB2312"/>
                <w:bCs/>
                <w:sz w:val="24"/>
                <w:szCs w:val="24"/>
              </w:rPr>
              <w:t>建立了契合本专业特点的创新创业教育课程体系，形成了产教融合支持大学生创新创业教育生态。</w:t>
            </w:r>
          </w:p>
          <w:p>
            <w:pPr>
              <w:spacing w:after="0" w:afterAutospacing="0" w:line="340" w:lineRule="exact"/>
              <w:rPr>
                <w:rFonts w:ascii="Times New Roman" w:hAnsi="Times New Roman" w:eastAsia="仿宋_GB2312"/>
                <w:sz w:val="24"/>
                <w:szCs w:val="24"/>
              </w:rPr>
            </w:pPr>
            <w:r>
              <w:rPr>
                <w:rFonts w:ascii="Times New Roman" w:hAnsi="宋体"/>
                <w:sz w:val="24"/>
                <w:szCs w:val="24"/>
              </w:rPr>
              <w:t>②</w:t>
            </w:r>
            <w:r>
              <w:rPr>
                <w:rFonts w:hint="eastAsia" w:ascii="仿宋_GB2312" w:eastAsia="仿宋_GB2312"/>
                <w:bCs/>
                <w:sz w:val="24"/>
                <w:szCs w:val="24"/>
              </w:rPr>
              <w:t>通过产教融合，有效支持大学生创新创业训练计划项目、“互联网+”大学生创新创业大赛及其他学科竞赛等，</w:t>
            </w:r>
            <w:r>
              <w:rPr>
                <w:rFonts w:ascii="Times New Roman" w:eastAsia="仿宋_GB2312"/>
                <w:sz w:val="24"/>
                <w:szCs w:val="24"/>
              </w:rPr>
              <w:t>在国家、省“互联网+”大学生创新创业大赛、</w:t>
            </w:r>
            <w:r>
              <w:rPr>
                <w:rFonts w:ascii="Times New Roman" w:hAnsi="Times New Roman" w:eastAsia="仿宋_GB2312"/>
                <w:sz w:val="24"/>
                <w:szCs w:val="24"/>
              </w:rPr>
              <w:t>“</w:t>
            </w:r>
            <w:r>
              <w:rPr>
                <w:rFonts w:ascii="Times New Roman" w:eastAsia="仿宋_GB2312"/>
                <w:sz w:val="24"/>
                <w:szCs w:val="24"/>
              </w:rPr>
              <w:t>挑战杯</w:t>
            </w:r>
            <w:r>
              <w:rPr>
                <w:rFonts w:ascii="Times New Roman" w:hAnsi="Times New Roman" w:eastAsia="仿宋_GB2312"/>
                <w:sz w:val="24"/>
                <w:szCs w:val="24"/>
              </w:rPr>
              <w:t>”</w:t>
            </w:r>
            <w:r>
              <w:rPr>
                <w:rFonts w:ascii="Times New Roman" w:eastAsia="仿宋_GB2312"/>
                <w:sz w:val="24"/>
                <w:szCs w:val="24"/>
              </w:rPr>
              <w:t>系列竞赛等各类有影响力的大赛中获奖</w:t>
            </w:r>
            <w:r>
              <w:rPr>
                <w:rFonts w:hint="eastAsia" w:ascii="Times New Roman" w:eastAsia="仿宋_GB2312"/>
                <w:sz w:val="24"/>
                <w:szCs w:val="24"/>
              </w:rPr>
              <w:t>数量多、层次高，取得较为</w:t>
            </w:r>
            <w:r>
              <w:rPr>
                <w:rFonts w:ascii="Times New Roman" w:eastAsia="仿宋_GB2312"/>
                <w:sz w:val="24"/>
                <w:szCs w:val="24"/>
              </w:rPr>
              <w:t>突出的创新创业教育成果</w:t>
            </w:r>
            <w:r>
              <w:rPr>
                <w:rFonts w:hint="eastAsia" w:ascii="Times New Roman" w:eastAsia="仿宋_GB2312"/>
                <w:sz w:val="24"/>
                <w:szCs w:val="24"/>
              </w:rPr>
              <w:t>，学生受益面大。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412" w:type="dxa"/>
            <w:noWrap w:val="0"/>
            <w:vAlign w:val="center"/>
          </w:tcPr>
          <w:p>
            <w:pPr>
              <w:pStyle w:val="26"/>
              <w:widowControl w:val="0"/>
              <w:adjustRightInd w:val="0"/>
              <w:snapToGrid w:val="0"/>
              <w:spacing w:before="0" w:beforeAutospacing="0" w:after="0" w:afterAutospacing="0"/>
              <w:jc w:val="center"/>
              <w:rPr>
                <w:rFonts w:ascii="Times New Roman" w:hAnsi="Times New Roman" w:eastAsia="仿宋_GB2312" w:cs="Times New Roman"/>
                <w:b/>
              </w:rPr>
            </w:pPr>
            <w:r>
              <w:rPr>
                <w:rFonts w:ascii="Times New Roman" w:hAnsi="Times New Roman" w:eastAsia="仿宋_GB2312" w:cs="Times New Roman"/>
                <w:b/>
              </w:rPr>
              <w:t>5.特色项目</w:t>
            </w:r>
            <w:r>
              <w:rPr>
                <w:rFonts w:hint="eastAsia" w:ascii="Times New Roman" w:hAnsi="Times New Roman" w:eastAsia="仿宋_GB2312" w:cs="Times New Roman"/>
                <w:b/>
              </w:rPr>
              <w:t>（1</w:t>
            </w:r>
            <w:r>
              <w:rPr>
                <w:rFonts w:ascii="Times New Roman" w:hAnsi="Times New Roman" w:eastAsia="仿宋_GB2312" w:cs="Times New Roman"/>
                <w:b/>
              </w:rPr>
              <w:t>0</w:t>
            </w:r>
            <w:r>
              <w:rPr>
                <w:rFonts w:hint="eastAsia" w:ascii="Times New Roman" w:hAnsi="Times New Roman" w:eastAsia="仿宋_GB2312" w:cs="Times New Roman"/>
                <w:b/>
              </w:rPr>
              <w:t>分）</w:t>
            </w:r>
          </w:p>
        </w:tc>
        <w:tc>
          <w:tcPr>
            <w:tcW w:w="1424" w:type="dxa"/>
            <w:noWrap w:val="0"/>
            <w:vAlign w:val="center"/>
          </w:tcPr>
          <w:p>
            <w:pPr>
              <w:pStyle w:val="26"/>
              <w:widowControl w:val="0"/>
              <w:adjustRightInd w:val="0"/>
              <w:snapToGrid w:val="0"/>
              <w:spacing w:before="0" w:beforeAutospacing="0" w:after="0" w:afterAutospacing="0"/>
              <w:jc w:val="both"/>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.1</w:t>
            </w:r>
            <w:r>
              <w:rPr>
                <w:rFonts w:hint="eastAsia" w:ascii="Times New Roman" w:hAnsi="Times New Roman" w:eastAsia="仿宋_GB2312" w:cs="Times New Roman"/>
              </w:rPr>
              <w:t>主要特色及示范辐射（1</w:t>
            </w:r>
            <w:r>
              <w:rPr>
                <w:rFonts w:ascii="Times New Roman" w:hAnsi="Times New Roman" w:eastAsia="仿宋_GB2312" w:cs="Times New Roman"/>
              </w:rPr>
              <w:t>0</w:t>
            </w:r>
            <w:r>
              <w:rPr>
                <w:rFonts w:hint="eastAsia" w:ascii="Times New Roman" w:hAnsi="Times New Roman" w:eastAsia="仿宋_GB2312" w:cs="Times New Roman"/>
              </w:rPr>
              <w:t>分）</w:t>
            </w:r>
          </w:p>
        </w:tc>
        <w:tc>
          <w:tcPr>
            <w:tcW w:w="6946" w:type="dxa"/>
            <w:noWrap w:val="0"/>
            <w:vAlign w:val="center"/>
          </w:tcPr>
          <w:p>
            <w:pPr>
              <w:spacing w:after="0" w:afterAutospacing="0" w:line="340" w:lineRule="exact"/>
              <w:rPr>
                <w:rFonts w:ascii="Times New Roman" w:hAnsi="Times New Roman"/>
                <w:sz w:val="24"/>
                <w:szCs w:val="24"/>
              </w:rPr>
            </w:pPr>
            <w:r>
              <w:rPr>
                <w:rFonts w:ascii="Times New Roman" w:hAnsi="Times New Roman" w:eastAsia="仿宋_GB2312"/>
                <w:sz w:val="24"/>
              </w:rPr>
              <w:t>在产教融合等方面特色鲜明、富有成效，相关工作在省内或</w:t>
            </w:r>
            <w:r>
              <w:rPr>
                <w:rFonts w:hint="eastAsia" w:ascii="Times New Roman" w:hAnsi="Times New Roman" w:eastAsia="仿宋_GB2312"/>
                <w:sz w:val="24"/>
                <w:lang w:val="en-US" w:eastAsia="zh-CN"/>
              </w:rPr>
              <w:t>校内</w:t>
            </w:r>
            <w:r>
              <w:rPr>
                <w:rFonts w:ascii="Times New Roman" w:hAnsi="Times New Roman" w:eastAsia="仿宋_GB2312"/>
                <w:sz w:val="24"/>
              </w:rPr>
              <w:t>示范引领作用明显、影响力较强。</w:t>
            </w:r>
          </w:p>
        </w:tc>
      </w:tr>
    </w:tbl>
    <w:p>
      <w:pPr>
        <w:numPr>
          <w:ilvl w:val="0"/>
          <w:numId w:val="0"/>
        </w:numPr>
      </w:pPr>
    </w:p>
    <w:p>
      <w:pPr>
        <w:pStyle w:val="2"/>
        <w:ind w:firstLine="643" w:firstLineChars="200"/>
        <w:rPr>
          <w:rFonts w:hint="eastAsia" w:ascii="黑体" w:hAnsi="黑体" w:eastAsia="黑体" w:cs="黑体"/>
          <w:bCs w:val="0"/>
          <w:sz w:val="32"/>
          <w:szCs w:val="32"/>
        </w:rPr>
      </w:pPr>
      <w:bookmarkStart w:id="3" w:name="_Toc99669725"/>
      <w:r>
        <w:rPr>
          <w:rFonts w:hint="eastAsia" w:ascii="黑体" w:hAnsi="黑体" w:eastAsia="黑体" w:cs="黑体"/>
          <w:bCs w:val="0"/>
          <w:sz w:val="32"/>
          <w:szCs w:val="32"/>
        </w:rPr>
        <w:t>二、课程类项目</w:t>
      </w:r>
      <w:bookmarkEnd w:id="3"/>
    </w:p>
    <w:p>
      <w:pPr>
        <w:ind w:firstLine="640" w:firstLineChars="200"/>
        <w:rPr>
          <w:rFonts w:ascii="仿宋" w:hAnsi="仿宋" w:eastAsia="仿宋"/>
          <w:sz w:val="32"/>
          <w:szCs w:val="32"/>
        </w:rPr>
      </w:pPr>
      <w:r>
        <w:rPr>
          <w:rFonts w:hint="eastAsia" w:ascii="仿宋" w:hAnsi="仿宋" w:eastAsia="仿宋"/>
          <w:sz w:val="32"/>
          <w:szCs w:val="32"/>
        </w:rPr>
        <w:t>（一）线上一流课程</w:t>
      </w:r>
    </w:p>
    <w:p>
      <w:pPr>
        <w:ind w:firstLine="570"/>
        <w:rPr>
          <w:rFonts w:hint="eastAsia" w:ascii="仿宋" w:hAnsi="仿宋" w:eastAsia="仿宋"/>
          <w:sz w:val="32"/>
          <w:szCs w:val="32"/>
          <w:lang w:eastAsia="zh-CN"/>
        </w:rPr>
      </w:pPr>
      <w:r>
        <w:rPr>
          <w:rFonts w:hint="eastAsia" w:ascii="仿宋" w:hAnsi="仿宋" w:eastAsia="仿宋"/>
          <w:sz w:val="32"/>
          <w:szCs w:val="32"/>
        </w:rPr>
        <w:t>指在线开放课程，突出优质、开放、共享。</w:t>
      </w:r>
      <w:r>
        <w:rPr>
          <w:rFonts w:ascii="仿宋" w:hAnsi="仿宋" w:eastAsia="仿宋"/>
          <w:sz w:val="32"/>
          <w:szCs w:val="32"/>
        </w:rPr>
        <w:t>参照</w:t>
      </w:r>
      <w:r>
        <w:rPr>
          <w:rFonts w:hint="eastAsia" w:ascii="仿宋" w:hAnsi="仿宋" w:eastAsia="仿宋"/>
          <w:sz w:val="32"/>
          <w:szCs w:val="32"/>
        </w:rPr>
        <w:t>《</w:t>
      </w:r>
      <w:r>
        <w:rPr>
          <w:rFonts w:ascii="仿宋" w:hAnsi="仿宋" w:eastAsia="仿宋"/>
          <w:sz w:val="32"/>
          <w:szCs w:val="32"/>
        </w:rPr>
        <w:t>广东省本科高校在线开放课程建设上线标准（试行）</w:t>
      </w:r>
      <w:r>
        <w:rPr>
          <w:rFonts w:hint="eastAsia" w:ascii="仿宋" w:hAnsi="仿宋" w:eastAsia="仿宋"/>
          <w:sz w:val="32"/>
          <w:szCs w:val="32"/>
        </w:rPr>
        <w:t>》</w:t>
      </w:r>
      <w:r>
        <w:rPr>
          <w:rFonts w:ascii="仿宋" w:hAnsi="仿宋" w:eastAsia="仿宋"/>
          <w:sz w:val="32"/>
          <w:szCs w:val="32"/>
        </w:rPr>
        <w:t>的要求建设，该类课程</w:t>
      </w:r>
      <w:r>
        <w:rPr>
          <w:rFonts w:hint="eastAsia" w:ascii="仿宋" w:hAnsi="仿宋" w:eastAsia="仿宋"/>
          <w:sz w:val="32"/>
          <w:szCs w:val="32"/>
        </w:rPr>
        <w:t>必须在学校“在线教育综合平台”（</w:t>
      </w:r>
      <w:r>
        <w:rPr>
          <w:rFonts w:ascii="仿宋" w:hAnsi="仿宋" w:eastAsia="仿宋"/>
          <w:sz w:val="32"/>
          <w:szCs w:val="32"/>
        </w:rPr>
        <w:t>https://wlkc.zcst.edu.cn/meol/index.do</w:t>
      </w:r>
      <w:r>
        <w:rPr>
          <w:rFonts w:hint="eastAsia" w:ascii="仿宋" w:hAnsi="仿宋" w:eastAsia="仿宋"/>
          <w:sz w:val="32"/>
          <w:szCs w:val="32"/>
        </w:rPr>
        <w:t>）建设完整的学习资源，开展线上教学活动并获得良好的教学效果</w:t>
      </w:r>
      <w:r>
        <w:rPr>
          <w:rFonts w:hint="eastAsia" w:ascii="仿宋" w:hAnsi="仿宋" w:eastAsia="仿宋"/>
          <w:sz w:val="32"/>
          <w:szCs w:val="32"/>
          <w:lang w:eastAsia="zh-CN"/>
        </w:rPr>
        <w:t>。</w:t>
      </w:r>
    </w:p>
    <w:p>
      <w:pPr>
        <w:ind w:firstLine="570"/>
        <w:rPr>
          <w:rFonts w:hint="eastAsia" w:ascii="仿宋" w:hAnsi="仿宋" w:eastAsia="仿宋"/>
          <w:sz w:val="32"/>
          <w:szCs w:val="32"/>
          <w:lang w:eastAsia="zh-CN"/>
        </w:rPr>
      </w:pP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广东省本科高校在线开放课程建设上线</w:t>
      </w: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标准（试行）</w:t>
      </w:r>
    </w:p>
    <w:p>
      <w:pPr>
        <w:spacing w:line="560" w:lineRule="exact"/>
        <w:ind w:firstLine="560" w:firstLineChars="200"/>
        <w:jc w:val="both"/>
        <w:rPr>
          <w:rFonts w:hint="eastAsia"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w:t>
      </w:r>
      <w:r>
        <w:rPr>
          <w:rFonts w:hint="eastAsia" w:ascii="仿宋" w:hAnsi="仿宋" w:eastAsia="仿宋" w:cs="Times New Roman"/>
          <w:sz w:val="28"/>
          <w:szCs w:val="28"/>
        </w:rPr>
        <w:t>总体要求</w:t>
      </w:r>
    </w:p>
    <w:tbl>
      <w:tblPr>
        <w:tblStyle w:val="16"/>
        <w:tblW w:w="91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220"/>
        <w:gridCol w:w="7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序号</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项目</w:t>
            </w:r>
          </w:p>
        </w:tc>
        <w:tc>
          <w:tcPr>
            <w:tcW w:w="7118"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1</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教学目标</w:t>
            </w:r>
          </w:p>
        </w:tc>
        <w:tc>
          <w:tcPr>
            <w:tcW w:w="7118" w:type="dxa"/>
            <w:tcBorders>
              <w:top w:val="single" w:color="000000" w:sz="6" w:space="0"/>
              <w:left w:val="single" w:color="000000" w:sz="6" w:space="0"/>
              <w:bottom w:val="single" w:color="000000" w:sz="6" w:space="0"/>
              <w:right w:val="single" w:color="000000" w:sz="6" w:space="0"/>
            </w:tcBorders>
          </w:tcPr>
          <w:p>
            <w:pPr>
              <w:widowControl/>
              <w:spacing w:line="260" w:lineRule="exact"/>
              <w:ind w:left="127"/>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）坚持以人为本、德育为先、能力为重、全面发展的原则，注重基本素养、专业基础知识、专业技能的培养，注重基本科研素质和创新实践能力的培养。</w:t>
            </w:r>
          </w:p>
          <w:p>
            <w:pPr>
              <w:widowControl/>
              <w:spacing w:line="260" w:lineRule="exact"/>
              <w:ind w:left="127"/>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2</w:t>
            </w:r>
            <w:r>
              <w:rPr>
                <w:rFonts w:hint="eastAsia" w:ascii="仿宋" w:hAnsi="仿宋" w:eastAsia="仿宋" w:cs="Times New Roman"/>
                <w:kern w:val="0"/>
                <w:szCs w:val="21"/>
              </w:rPr>
              <w:t>）在线课程需根据专业特点和目标学生的能力、需求等特点，结合在线开放课程教学的特征制定清晰的教学目标。</w:t>
            </w:r>
          </w:p>
          <w:p>
            <w:pPr>
              <w:widowControl/>
              <w:spacing w:line="260" w:lineRule="exact"/>
              <w:ind w:left="127"/>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3</w:t>
            </w:r>
            <w:r>
              <w:rPr>
                <w:rFonts w:hint="eastAsia" w:ascii="仿宋" w:hAnsi="仿宋" w:eastAsia="仿宋" w:cs="Times New Roman"/>
                <w:kern w:val="0"/>
                <w:szCs w:val="21"/>
              </w:rPr>
              <w:t>）每个教学单元、模块或专题都有明确的知识、技能、或情感目标，目标实现与否可以测量，注重知识的运用能力。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2</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教学内容与资源</w:t>
            </w:r>
          </w:p>
        </w:tc>
        <w:tc>
          <w:tcPr>
            <w:tcW w:w="7118" w:type="dxa"/>
            <w:tcBorders>
              <w:top w:val="single" w:color="000000" w:sz="6" w:space="0"/>
              <w:left w:val="single" w:color="000000" w:sz="6" w:space="0"/>
              <w:bottom w:val="single" w:color="000000" w:sz="6" w:space="0"/>
              <w:right w:val="single" w:color="000000" w:sz="6" w:space="0"/>
            </w:tcBorders>
          </w:tcPr>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）坚持立德树人，能够将思想政治教育内容化为课程内容，弘扬社会主义核心价值观。</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2</w:t>
            </w:r>
            <w:r>
              <w:rPr>
                <w:rFonts w:hint="eastAsia" w:ascii="仿宋" w:hAnsi="仿宋" w:eastAsia="仿宋" w:cs="Times New Roman"/>
                <w:kern w:val="0"/>
                <w:szCs w:val="21"/>
              </w:rPr>
              <w:t>）教学内容需准确、系统、全面，体现现代教育思想、教学理念，符合教育教学规律，符合社会主义价值观，符合目标学习者的学习能力和学习需求；注重知识的实用性和思想性，并突出课程特色。</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3</w:t>
            </w:r>
            <w:r>
              <w:rPr>
                <w:rFonts w:hint="eastAsia" w:ascii="仿宋" w:hAnsi="仿宋" w:eastAsia="仿宋" w:cs="Times New Roman"/>
                <w:kern w:val="0"/>
                <w:szCs w:val="21"/>
              </w:rPr>
              <w:t>）教学资源的形式包含课件、测评和其他辅助学习资料。其中课件包括教学视频、音频、教案、演示文稿、动画、虚拟仿真等，规格应遵循行业通行的网络教育技术标准；测评包括随堂提问、讨论、课后作业、阶段性测验、考试等。</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4</w:t>
            </w:r>
            <w:r>
              <w:rPr>
                <w:rFonts w:hint="eastAsia" w:ascii="仿宋" w:hAnsi="仿宋" w:eastAsia="仿宋" w:cs="Times New Roman"/>
                <w:kern w:val="0"/>
                <w:szCs w:val="21"/>
              </w:rPr>
              <w:t>）教学视频以短视频为主，每个短视频时长以不超过</w:t>
            </w:r>
            <w:r>
              <w:rPr>
                <w:rFonts w:ascii="仿宋" w:hAnsi="仿宋" w:eastAsia="仿宋" w:cs="Times New Roman"/>
                <w:kern w:val="0"/>
                <w:szCs w:val="21"/>
              </w:rPr>
              <w:t>15</w:t>
            </w:r>
            <w:r>
              <w:rPr>
                <w:rFonts w:hint="eastAsia" w:ascii="仿宋" w:hAnsi="仿宋" w:eastAsia="仿宋" w:cs="Times New Roman"/>
                <w:kern w:val="0"/>
                <w:szCs w:val="21"/>
              </w:rPr>
              <w:t>分钟为宜，要求画面美观、内容丰富、图像和声音清晰、字幕完整准确，教师仪态自然轻松，语言富感染力；</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5</w:t>
            </w:r>
            <w:r>
              <w:rPr>
                <w:rFonts w:hint="eastAsia" w:ascii="仿宋" w:hAnsi="仿宋" w:eastAsia="仿宋" w:cs="Times New Roman"/>
                <w:kern w:val="0"/>
                <w:szCs w:val="21"/>
              </w:rPr>
              <w:t>）注重形成性评价，按知识点、单元、模块等设置作业或测评，帮助学生及时掌握学习内容，帮助教师获得学习效果及时反馈；注重互动交流，引导学生讨论，开展互帮互学，形成学习社区。视频、音频、演示文稿等需经过精心设计和制作，注重提高学生学习兴趣。</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6</w:t>
            </w:r>
            <w:r>
              <w:rPr>
                <w:rFonts w:hint="eastAsia" w:ascii="仿宋" w:hAnsi="仿宋" w:eastAsia="仿宋" w:cs="Times New Roman"/>
                <w:kern w:val="0"/>
                <w:szCs w:val="21"/>
              </w:rPr>
              <w:t>）教学资源力求丰富多样，充分发挥在线教育教学的优势，在数量和类型上力求超出传统实体课堂所调用的资源范围，实现资源冗余，以方便教师自主搭建课程和学生拓展学习。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3</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教学设计与方法</w:t>
            </w:r>
          </w:p>
        </w:tc>
        <w:tc>
          <w:tcPr>
            <w:tcW w:w="7118" w:type="dxa"/>
            <w:tcBorders>
              <w:top w:val="single" w:color="000000" w:sz="6" w:space="0"/>
              <w:left w:val="single" w:color="000000" w:sz="6" w:space="0"/>
              <w:bottom w:val="single" w:color="000000" w:sz="6" w:space="0"/>
              <w:right w:val="single" w:color="000000" w:sz="6" w:space="0"/>
            </w:tcBorders>
          </w:tcPr>
          <w:p>
            <w:pPr>
              <w:widowControl/>
              <w:numPr>
                <w:ilvl w:val="0"/>
                <w:numId w:val="1"/>
              </w:numPr>
              <w:spacing w:line="260" w:lineRule="exact"/>
              <w:jc w:val="left"/>
              <w:rPr>
                <w:rFonts w:ascii="仿宋" w:hAnsi="仿宋" w:eastAsia="仿宋" w:cs="Times New Roman"/>
                <w:kern w:val="0"/>
                <w:szCs w:val="21"/>
              </w:rPr>
            </w:pPr>
            <w:r>
              <w:rPr>
                <w:rFonts w:hint="eastAsia" w:ascii="仿宋" w:hAnsi="仿宋" w:eastAsia="仿宋" w:cs="Times New Roman"/>
                <w:kern w:val="0"/>
                <w:szCs w:val="21"/>
              </w:rPr>
              <w:t>以教学目标为导向，遵循有效教学的基本规律，结合在线开放课程教学的特征与需求进行整体的教学设计。</w:t>
            </w:r>
          </w:p>
          <w:p>
            <w:pPr>
              <w:widowControl/>
              <w:numPr>
                <w:ilvl w:val="0"/>
                <w:numId w:val="1"/>
              </w:numPr>
              <w:spacing w:line="260" w:lineRule="exact"/>
              <w:jc w:val="left"/>
              <w:rPr>
                <w:rFonts w:ascii="仿宋" w:hAnsi="仿宋" w:eastAsia="仿宋" w:cs="Times New Roman"/>
                <w:kern w:val="0"/>
                <w:szCs w:val="21"/>
              </w:rPr>
            </w:pPr>
            <w:r>
              <w:rPr>
                <w:rFonts w:hint="eastAsia" w:ascii="仿宋" w:hAnsi="仿宋" w:eastAsia="仿宋" w:cs="Times New Roman"/>
                <w:kern w:val="0"/>
                <w:szCs w:val="21"/>
              </w:rPr>
              <w:t>需根据教学目标、学科特点、网络学习者的认知规律，围绕学科核心概念，以模块、单元和知识点为基本框架，合理有序地设计课程结构；</w:t>
            </w:r>
          </w:p>
          <w:p>
            <w:pPr>
              <w:widowControl/>
              <w:numPr>
                <w:ilvl w:val="0"/>
                <w:numId w:val="1"/>
              </w:numPr>
              <w:spacing w:line="260" w:lineRule="exact"/>
              <w:jc w:val="left"/>
              <w:rPr>
                <w:rFonts w:ascii="仿宋" w:hAnsi="仿宋" w:eastAsia="仿宋" w:cs="Times New Roman"/>
                <w:kern w:val="0"/>
                <w:szCs w:val="21"/>
              </w:rPr>
            </w:pPr>
            <w:r>
              <w:rPr>
                <w:rFonts w:hint="eastAsia" w:ascii="仿宋" w:hAnsi="仿宋" w:eastAsia="仿宋" w:cs="Times New Roman"/>
                <w:kern w:val="0"/>
                <w:szCs w:val="21"/>
              </w:rPr>
              <w:t>教学环节设计完整，包括课前预习材料、课中教学、课后互动讨论答疑、课外见面、扩展学习等；</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4</w:t>
            </w:r>
            <w:r>
              <w:rPr>
                <w:rFonts w:hint="eastAsia" w:ascii="仿宋" w:hAnsi="仿宋" w:eastAsia="仿宋" w:cs="Times New Roman"/>
                <w:kern w:val="0"/>
                <w:szCs w:val="21"/>
              </w:rPr>
              <w:t>）采取符合在线学习者习惯和心理的教学策略，积极运用案例式、混合式、探究式等多种教学方法提升学习兴趣和效果；</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5</w:t>
            </w:r>
            <w:r>
              <w:rPr>
                <w:rFonts w:hint="eastAsia" w:ascii="仿宋" w:hAnsi="仿宋" w:eastAsia="仿宋" w:cs="Times New Roman"/>
                <w:kern w:val="0"/>
                <w:szCs w:val="21"/>
              </w:rPr>
              <w:t>）精心设计教学活动，有明确合理的学习评价策略和学习激励措施。</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6</w:t>
            </w:r>
            <w:r>
              <w:rPr>
                <w:rFonts w:hint="eastAsia" w:ascii="仿宋" w:hAnsi="仿宋" w:eastAsia="仿宋" w:cs="Times New Roman"/>
                <w:kern w:val="0"/>
                <w:szCs w:val="21"/>
              </w:rPr>
              <w:t>）教学设计要有利于开展翻转课堂、混合式教学等多种方式的课堂教学，有利于信息技术与课堂教学的深度融合和创新应用。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4</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教学活动与评价</w:t>
            </w:r>
          </w:p>
        </w:tc>
        <w:tc>
          <w:tcPr>
            <w:tcW w:w="7118" w:type="dxa"/>
            <w:tcBorders>
              <w:top w:val="single" w:color="000000" w:sz="6" w:space="0"/>
              <w:left w:val="single" w:color="000000" w:sz="6" w:space="0"/>
              <w:bottom w:val="single" w:color="000000" w:sz="6" w:space="0"/>
              <w:right w:val="single" w:color="000000" w:sz="6" w:space="0"/>
            </w:tcBorders>
          </w:tcPr>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）教学活动要体现以学生为主体、以教师为主导的教育理念，能综合运用多种方式、多种手段开展教学活动。</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2</w:t>
            </w:r>
            <w:r>
              <w:rPr>
                <w:rFonts w:hint="eastAsia" w:ascii="仿宋" w:hAnsi="仿宋" w:eastAsia="仿宋" w:cs="Times New Roman"/>
                <w:kern w:val="0"/>
                <w:szCs w:val="21"/>
              </w:rPr>
              <w:t>）建立多元化学习评价体系，有明确合理的课程整体评价策略和各学习周、知识单元的评价策略，包括完成课程学习必须的各项学习活动的数量及评分的标准等，探索线上和线下融合，过程性评价与终结性评价相结合的多元化考核评价模式，促进学生自主性学习、过程性学习和体验式学习，促进师生之间、学生之间进行资源共享、问题交流和协作学习，加强师生课堂与课下的互动，激发学生学习兴趣。</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3</w:t>
            </w:r>
            <w:r>
              <w:rPr>
                <w:rFonts w:hint="eastAsia" w:ascii="仿宋" w:hAnsi="仿宋" w:eastAsia="仿宋" w:cs="Times New Roman"/>
                <w:kern w:val="0"/>
                <w:szCs w:val="21"/>
              </w:rPr>
              <w:t>）按章节建设含有足够题型和题量的题库，便于系统自动组卷和各类型的学习评价。</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4</w:t>
            </w:r>
            <w:r>
              <w:rPr>
                <w:rFonts w:hint="eastAsia" w:ascii="仿宋" w:hAnsi="仿宋" w:eastAsia="仿宋" w:cs="Times New Roman"/>
                <w:kern w:val="0"/>
                <w:szCs w:val="21"/>
              </w:rPr>
              <w:t>）教学活动和评价的类型包括但不限于视频中插入随堂练习、知识点配套的课后练习题、阶段性作业或测验、同伴互评、主题讨论、互动答疑、学习问卷、社交工具互动等，课程成绩由过程性考核和终结性考核综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5</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团队支持与服务</w:t>
            </w:r>
          </w:p>
        </w:tc>
        <w:tc>
          <w:tcPr>
            <w:tcW w:w="7118" w:type="dxa"/>
            <w:tcBorders>
              <w:top w:val="single" w:color="000000" w:sz="6" w:space="0"/>
              <w:left w:val="single" w:color="000000" w:sz="6" w:space="0"/>
              <w:bottom w:val="single" w:color="000000" w:sz="6" w:space="0"/>
              <w:right w:val="single" w:color="000000" w:sz="6" w:space="0"/>
            </w:tcBorders>
          </w:tcPr>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）课程团队的知识结构、年龄结构及任务分工合理，团队成员人数以</w:t>
            </w:r>
            <w:r>
              <w:rPr>
                <w:rFonts w:ascii="仿宋" w:hAnsi="仿宋" w:eastAsia="仿宋" w:cs="Times New Roman"/>
                <w:kern w:val="0"/>
                <w:szCs w:val="21"/>
              </w:rPr>
              <w:t>3-5</w:t>
            </w:r>
            <w:r>
              <w:rPr>
                <w:rFonts w:hint="eastAsia" w:ascii="仿宋" w:hAnsi="仿宋" w:eastAsia="仿宋" w:cs="Times New Roman"/>
                <w:kern w:val="0"/>
                <w:szCs w:val="21"/>
              </w:rPr>
              <w:t>人为宜。</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2</w:t>
            </w:r>
            <w:r>
              <w:rPr>
                <w:rFonts w:hint="eastAsia" w:ascii="仿宋" w:hAnsi="仿宋" w:eastAsia="仿宋" w:cs="Times New Roman"/>
                <w:kern w:val="0"/>
                <w:szCs w:val="21"/>
              </w:rPr>
              <w:t>）课程建设负责人应为高校正式聘用，具有良好师德、丰富的教学经验和较高的学术造诣的教师；</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3</w:t>
            </w:r>
            <w:r>
              <w:rPr>
                <w:rFonts w:hint="eastAsia" w:ascii="仿宋" w:hAnsi="仿宋" w:eastAsia="仿宋" w:cs="Times New Roman"/>
                <w:kern w:val="0"/>
                <w:szCs w:val="21"/>
              </w:rPr>
              <w:t>）支持和鼓励教学名师、知名专家主讲开放课程；</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4</w:t>
            </w:r>
            <w:r>
              <w:rPr>
                <w:rFonts w:hint="eastAsia" w:ascii="仿宋" w:hAnsi="仿宋" w:eastAsia="仿宋" w:cs="Times New Roman"/>
                <w:kern w:val="0"/>
                <w:szCs w:val="21"/>
              </w:rPr>
              <w:t>）主讲教师应为教学一线长期承担本课程教学任务的教师；</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5</w:t>
            </w:r>
            <w:r>
              <w:rPr>
                <w:rFonts w:hint="eastAsia" w:ascii="仿宋" w:hAnsi="仿宋" w:eastAsia="仿宋" w:cs="Times New Roman"/>
                <w:kern w:val="0"/>
                <w:szCs w:val="21"/>
              </w:rPr>
              <w:t>）团队中需配备具有网络教学经验、在线开放课程建设经验的教师或教育技术专业教师，以及能长期在线服务教学并承担在线辅导、答疑等工作的助教人员。</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6</w:t>
            </w:r>
            <w:r>
              <w:rPr>
                <w:rFonts w:hint="eastAsia" w:ascii="仿宋" w:hAnsi="仿宋" w:eastAsia="仿宋" w:cs="Times New Roman"/>
                <w:kern w:val="0"/>
                <w:szCs w:val="21"/>
              </w:rPr>
              <w:t>）鼓励定期开设线下见面课或远程视频互动课，加强师生和生生之间的互动交流。</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7</w:t>
            </w:r>
            <w:r>
              <w:rPr>
                <w:rFonts w:hint="eastAsia" w:ascii="仿宋" w:hAnsi="仿宋" w:eastAsia="仿宋" w:cs="Times New Roman"/>
                <w:kern w:val="0"/>
                <w:szCs w:val="21"/>
              </w:rPr>
              <w:t>）鼓励开展跨校、跨专业、跨层次建设满足不同教学需要、不同学习需求的在线开放课程或课程群。</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8</w:t>
            </w:r>
            <w:r>
              <w:rPr>
                <w:rFonts w:hint="eastAsia" w:ascii="仿宋" w:hAnsi="仿宋" w:eastAsia="仿宋" w:cs="Times New Roman"/>
                <w:kern w:val="0"/>
                <w:szCs w:val="21"/>
              </w:rPr>
              <w:t>）课程团队应积极开展教学研讨工作，通过在线开放课程建设，形成一支教学、辅导、设计和技术支持等结构合理、人员稳定、教学水平高、教学效果好、资源设计和制作能力强的优秀课程教学团队。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6</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教学效果与改进</w:t>
            </w:r>
          </w:p>
        </w:tc>
        <w:tc>
          <w:tcPr>
            <w:tcW w:w="7118" w:type="dxa"/>
            <w:tcBorders>
              <w:top w:val="single" w:color="000000" w:sz="6" w:space="0"/>
              <w:left w:val="single" w:color="000000" w:sz="6" w:space="0"/>
              <w:bottom w:val="single" w:color="000000" w:sz="6" w:space="0"/>
              <w:right w:val="single" w:color="000000" w:sz="6" w:space="0"/>
            </w:tcBorders>
          </w:tcPr>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基于大数据信息采集分析，全程记录和跟踪教师的教学、学生的学习过程、学习进度、内容和反馈，全面跟踪和分析每个学生的个性特点、学习行为，对进度缓慢或有可能弃学的学生进行回访和提醒，同时为学习者提供及时的反馈信息。</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2</w:t>
            </w:r>
            <w:r>
              <w:rPr>
                <w:rFonts w:hint="eastAsia" w:ascii="仿宋" w:hAnsi="仿宋" w:eastAsia="仿宋" w:cs="Times New Roman"/>
                <w:kern w:val="0"/>
                <w:szCs w:val="21"/>
              </w:rPr>
              <w:t>）开展学习者问卷调查。通过学习数据、师生交互、调查等反馈信息，改进教学内容、活动和评价设计，开展教学研究。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ascii="仿宋" w:hAnsi="仿宋" w:eastAsia="仿宋" w:cs="Times New Roman"/>
                <w:kern w:val="0"/>
                <w:szCs w:val="21"/>
              </w:rPr>
              <w:t>7</w:t>
            </w:r>
          </w:p>
        </w:tc>
        <w:tc>
          <w:tcPr>
            <w:tcW w:w="1220" w:type="dxa"/>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center"/>
              <w:rPr>
                <w:rFonts w:ascii="仿宋" w:hAnsi="仿宋" w:eastAsia="仿宋" w:cs="Times New Roman"/>
                <w:kern w:val="0"/>
                <w:szCs w:val="21"/>
              </w:rPr>
            </w:pPr>
            <w:r>
              <w:rPr>
                <w:rFonts w:hint="eastAsia" w:ascii="仿宋" w:hAnsi="仿宋" w:eastAsia="仿宋" w:cs="Times New Roman"/>
                <w:kern w:val="0"/>
                <w:szCs w:val="21"/>
              </w:rPr>
              <w:t>信息安全及知识产权保障</w:t>
            </w:r>
          </w:p>
        </w:tc>
        <w:tc>
          <w:tcPr>
            <w:tcW w:w="7118" w:type="dxa"/>
            <w:tcBorders>
              <w:top w:val="single" w:color="000000" w:sz="6" w:space="0"/>
              <w:left w:val="single" w:color="000000" w:sz="6" w:space="0"/>
              <w:bottom w:val="single" w:color="000000" w:sz="6" w:space="0"/>
              <w:right w:val="single" w:color="000000" w:sz="6" w:space="0"/>
            </w:tcBorders>
          </w:tcPr>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1</w:t>
            </w:r>
            <w:r>
              <w:rPr>
                <w:rFonts w:hint="eastAsia" w:ascii="仿宋" w:hAnsi="仿宋" w:eastAsia="仿宋" w:cs="Times New Roman"/>
                <w:kern w:val="0"/>
                <w:szCs w:val="21"/>
              </w:rPr>
              <w:t>）上线课程建设团队成员需严格遵守</w:t>
            </w:r>
            <w:r>
              <w:rPr>
                <w:rFonts w:hint="eastAsia" w:ascii="仿宋" w:hAnsi="仿宋" w:eastAsia="仿宋" w:cs="Times New Roman"/>
                <w:szCs w:val="21"/>
              </w:rPr>
              <w:t>国家安全、保密和法律规定</w:t>
            </w:r>
            <w:r>
              <w:rPr>
                <w:rFonts w:hint="eastAsia" w:ascii="仿宋" w:hAnsi="仿宋" w:eastAsia="仿宋" w:cs="Times New Roman"/>
                <w:kern w:val="0"/>
                <w:szCs w:val="21"/>
              </w:rPr>
              <w:t>，依法依规开展教学活动，实施对课程内容、讨论内容、学习过程内容的有效监管，防范和及时制止网络有害信息的传播。</w:t>
            </w:r>
          </w:p>
          <w:p>
            <w:pPr>
              <w:widowControl/>
              <w:spacing w:line="260" w:lineRule="exact"/>
              <w:jc w:val="left"/>
              <w:rPr>
                <w:rFonts w:ascii="仿宋" w:hAnsi="仿宋" w:eastAsia="仿宋" w:cs="Times New Roman"/>
                <w:szCs w:val="21"/>
              </w:rPr>
            </w:pPr>
            <w:r>
              <w:rPr>
                <w:rFonts w:hint="eastAsia" w:ascii="仿宋" w:hAnsi="仿宋" w:eastAsia="仿宋" w:cs="Times New Roman"/>
                <w:kern w:val="0"/>
                <w:szCs w:val="21"/>
              </w:rPr>
              <w:t>（</w:t>
            </w:r>
            <w:r>
              <w:rPr>
                <w:rFonts w:ascii="仿宋" w:hAnsi="仿宋" w:eastAsia="仿宋" w:cs="Times New Roman"/>
                <w:kern w:val="0"/>
                <w:szCs w:val="21"/>
              </w:rPr>
              <w:t>2</w:t>
            </w:r>
            <w:r>
              <w:rPr>
                <w:rFonts w:hint="eastAsia" w:ascii="仿宋" w:hAnsi="仿宋" w:eastAsia="仿宋" w:cs="Times New Roman"/>
                <w:kern w:val="0"/>
                <w:szCs w:val="21"/>
              </w:rPr>
              <w:t>）重视版权和知识产权问题，教学资源中所使用的图片、音视频等素材应注明出处。</w:t>
            </w:r>
            <w:r>
              <w:rPr>
                <w:rFonts w:hint="eastAsia" w:ascii="仿宋" w:hAnsi="仿宋" w:eastAsia="仿宋" w:cs="Times New Roman"/>
                <w:szCs w:val="21"/>
              </w:rPr>
              <w:t>保证课程资源的知识产权清晰、明确，不存在侵犯他人合法权益的情形。</w:t>
            </w:r>
          </w:p>
          <w:p>
            <w:pPr>
              <w:widowControl/>
              <w:spacing w:line="260" w:lineRule="exact"/>
              <w:jc w:val="left"/>
              <w:rPr>
                <w:rFonts w:ascii="仿宋" w:hAnsi="仿宋" w:eastAsia="仿宋" w:cs="Times New Roman"/>
                <w:szCs w:val="21"/>
              </w:rPr>
            </w:pPr>
            <w:r>
              <w:rPr>
                <w:rFonts w:hint="eastAsia" w:ascii="仿宋" w:hAnsi="仿宋" w:eastAsia="仿宋" w:cs="Times New Roman"/>
                <w:szCs w:val="21"/>
              </w:rPr>
              <w:t>（</w:t>
            </w:r>
            <w:r>
              <w:rPr>
                <w:rFonts w:ascii="仿宋" w:hAnsi="仿宋" w:eastAsia="仿宋" w:cs="Times New Roman"/>
                <w:szCs w:val="21"/>
              </w:rPr>
              <w:t>3</w:t>
            </w:r>
            <w:r>
              <w:rPr>
                <w:rFonts w:hint="eastAsia" w:ascii="仿宋" w:hAnsi="仿宋" w:eastAsia="仿宋" w:cs="Times New Roman"/>
                <w:szCs w:val="21"/>
              </w:rPr>
              <w:t>）保证课程内容不存在政治性、思想性、科学性和规范性问题以及侵犯知识产权、肖像权等问题，适合网上公开使用。</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4</w:t>
            </w:r>
            <w:r>
              <w:rPr>
                <w:rFonts w:hint="eastAsia" w:ascii="仿宋" w:hAnsi="仿宋" w:eastAsia="仿宋" w:cs="Times New Roman"/>
                <w:kern w:val="0"/>
                <w:szCs w:val="21"/>
              </w:rPr>
              <w:t>）除特别约定外，省在线开放课程，所有权归属建设高校或课程团队。</w:t>
            </w:r>
          </w:p>
          <w:p>
            <w:pPr>
              <w:widowControl/>
              <w:spacing w:line="260" w:lineRule="exact"/>
              <w:jc w:val="left"/>
              <w:rPr>
                <w:rFonts w:ascii="仿宋" w:hAnsi="仿宋" w:eastAsia="仿宋" w:cs="Times New Roman"/>
                <w:kern w:val="0"/>
                <w:szCs w:val="21"/>
              </w:rPr>
            </w:pPr>
            <w:r>
              <w:rPr>
                <w:rFonts w:hint="eastAsia" w:ascii="仿宋" w:hAnsi="仿宋" w:eastAsia="仿宋" w:cs="Times New Roman"/>
                <w:kern w:val="0"/>
                <w:szCs w:val="21"/>
              </w:rPr>
              <w:t>（</w:t>
            </w:r>
            <w:r>
              <w:rPr>
                <w:rFonts w:ascii="仿宋" w:hAnsi="仿宋" w:eastAsia="仿宋" w:cs="Times New Roman"/>
                <w:kern w:val="0"/>
                <w:szCs w:val="21"/>
              </w:rPr>
              <w:t>5</w:t>
            </w:r>
            <w:r>
              <w:rPr>
                <w:rFonts w:hint="eastAsia" w:ascii="仿宋" w:hAnsi="仿宋" w:eastAsia="仿宋" w:cs="Times New Roman"/>
                <w:kern w:val="0"/>
                <w:szCs w:val="21"/>
              </w:rPr>
              <w:t>）相关高校、课程建设团队均须签订平等互利的知识产权保障协议，明确各方权利和义务，切实保障各方权益。</w:t>
            </w:r>
          </w:p>
        </w:tc>
      </w:tr>
    </w:tbl>
    <w:p>
      <w:pPr>
        <w:ind w:firstLine="560" w:firstLineChars="200"/>
        <w:rPr>
          <w:rFonts w:hint="eastAsia" w:ascii="仿宋" w:hAnsi="仿宋" w:eastAsia="仿宋" w:cs="Times New Roman"/>
          <w:kern w:val="44"/>
          <w:sz w:val="28"/>
          <w:szCs w:val="28"/>
        </w:rPr>
      </w:pPr>
    </w:p>
    <w:p>
      <w:pPr>
        <w:ind w:firstLine="560" w:firstLineChars="200"/>
        <w:rPr>
          <w:rFonts w:ascii="仿宋" w:hAnsi="仿宋" w:eastAsia="仿宋" w:cs="Times New Roman"/>
          <w:kern w:val="44"/>
          <w:sz w:val="28"/>
          <w:szCs w:val="28"/>
        </w:rPr>
      </w:pPr>
      <w:r>
        <w:rPr>
          <w:rFonts w:hint="eastAsia" w:ascii="仿宋" w:hAnsi="仿宋" w:eastAsia="仿宋" w:cs="Times New Roman"/>
          <w:kern w:val="44"/>
          <w:sz w:val="28"/>
          <w:szCs w:val="28"/>
        </w:rPr>
        <w:t>2</w:t>
      </w:r>
      <w:r>
        <w:rPr>
          <w:rFonts w:ascii="仿宋" w:hAnsi="仿宋" w:eastAsia="仿宋" w:cs="Times New Roman"/>
          <w:kern w:val="44"/>
          <w:sz w:val="28"/>
          <w:szCs w:val="28"/>
        </w:rPr>
        <w:t>.</w:t>
      </w:r>
      <w:r>
        <w:rPr>
          <w:rFonts w:hint="eastAsia" w:ascii="仿宋" w:hAnsi="仿宋" w:eastAsia="仿宋" w:cs="Times New Roman"/>
          <w:kern w:val="44"/>
          <w:sz w:val="28"/>
          <w:szCs w:val="28"/>
        </w:rPr>
        <w:t>课程网站要求</w:t>
      </w:r>
    </w:p>
    <w:tbl>
      <w:tblPr>
        <w:tblStyle w:val="16"/>
        <w:tblW w:w="91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220"/>
        <w:gridCol w:w="7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序号</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项目</w:t>
            </w:r>
          </w:p>
        </w:tc>
        <w:tc>
          <w:tcPr>
            <w:tcW w:w="7118"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课程基本信息</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）课程门户或首页上明确告知学习者关于课程的基本信息，包括但不限于：课程名称，课程类别，课程模式（混合式或完全在线课程），课程标签，课程图片（最佳尺寸</w:t>
            </w:r>
            <w:r>
              <w:rPr>
                <w:rFonts w:ascii="仿宋" w:hAnsi="仿宋" w:eastAsia="仿宋" w:cs="Times New Roman"/>
                <w:kern w:val="0"/>
              </w:rPr>
              <w:t>220*120</w:t>
            </w:r>
            <w:r>
              <w:rPr>
                <w:rFonts w:hint="eastAsia" w:ascii="仿宋" w:hAnsi="仿宋" w:eastAsia="仿宋" w:cs="Times New Roman"/>
                <w:kern w:val="0"/>
              </w:rPr>
              <w:t>像素）或课程宣传片（可选）、课程概述、教学目标、教学内容、课程特点、适用对象、教学团队介绍、学习方法和要求、学时数、学分数（可选）、开放模式（同步、闯关或自由）、学习要求、考核方式、成绩构成和权重、教材与参考资料、最新教学周期、已开课周期、学习人数，学校校数、学习满意度等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2</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教师团队</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（1）团队成员结构合理，分工明确，能合理安排教学服务，积极跟进课程维护，每门课程</w:t>
            </w:r>
            <w:r>
              <w:rPr>
                <w:rFonts w:ascii="仿宋" w:hAnsi="仿宋" w:eastAsia="仿宋" w:cs="Times New Roman"/>
                <w:kern w:val="0"/>
              </w:rPr>
              <w:t>3-5</w:t>
            </w:r>
            <w:r>
              <w:rPr>
                <w:rFonts w:hint="eastAsia" w:ascii="仿宋" w:hAnsi="仿宋" w:eastAsia="仿宋" w:cs="Times New Roman"/>
                <w:kern w:val="0"/>
              </w:rPr>
              <w:t>人为宜，分核心教学主讲人，核心教学助教及其他课程支持人员；</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）展现课程团队简介，课程负责人和讲师的简介，可以增加有说服力的他人评价，要求展现形式简洁，配老师照片，将课程负责人重点展示。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3</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课程大纲</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明确列出课程结构表（以知识点为最小单元），并注明各单元教学目标、教学内容简介、授课方式、教学活动方式和成绩占比、学习方法、常见问题等。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4</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教学日历</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）教师可根据课程特点合理安排教学进度。</w:t>
            </w:r>
          </w:p>
          <w:p>
            <w:pPr>
              <w:rPr>
                <w:rFonts w:ascii="仿宋" w:hAnsi="仿宋" w:eastAsia="仿宋" w:cs="Times New Roman"/>
                <w:kern w:val="0"/>
              </w:rPr>
            </w:pPr>
            <w:r>
              <w:rPr>
                <w:rFonts w:ascii="仿宋" w:hAnsi="仿宋" w:eastAsia="仿宋" w:cs="Times New Roman"/>
                <w:kern w:val="0"/>
              </w:rPr>
              <w:t xml:space="preserve">a. </w:t>
            </w:r>
            <w:r>
              <w:rPr>
                <w:rFonts w:hint="eastAsia" w:ascii="仿宋" w:hAnsi="仿宋" w:eastAsia="仿宋" w:cs="Times New Roman"/>
                <w:kern w:val="0"/>
              </w:rPr>
              <w:t>对教与学同步进行课程，以课程大纲和教学时间相结合的形式呈现教学日历，即教师组织线上课程教学的具体实施计划表，应注明每一段教学的起止日期，并明确告知讨论、作业或测评的截止提交时间、考试时间等关键节点。</w:t>
            </w:r>
          </w:p>
          <w:p>
            <w:pPr>
              <w:rPr>
                <w:rFonts w:ascii="仿宋" w:hAnsi="仿宋" w:eastAsia="仿宋" w:cs="Times New Roman"/>
                <w:kern w:val="0"/>
              </w:rPr>
            </w:pPr>
            <w:r>
              <w:rPr>
                <w:rFonts w:ascii="仿宋" w:hAnsi="仿宋" w:eastAsia="仿宋" w:cs="Times New Roman"/>
                <w:kern w:val="0"/>
              </w:rPr>
              <w:t xml:space="preserve">b. </w:t>
            </w:r>
            <w:r>
              <w:rPr>
                <w:rFonts w:hint="eastAsia" w:ascii="仿宋" w:hAnsi="仿宋" w:eastAsia="仿宋" w:cs="Times New Roman"/>
                <w:kern w:val="0"/>
              </w:rPr>
              <w:t>对于教与学不同步的课程，可根据课程特点灵活采用闯关式或自由式的视频开放模式，教学日历中注明课程开放总时间、测评和考试截止时间等。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5</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授课视频</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）授课视频以知识点为基本单元，每段以</w:t>
            </w:r>
            <w:r>
              <w:rPr>
                <w:rFonts w:ascii="仿宋" w:hAnsi="仿宋" w:eastAsia="仿宋" w:cs="Times New Roman"/>
                <w:kern w:val="0"/>
              </w:rPr>
              <w:t>15</w:t>
            </w:r>
            <w:r>
              <w:rPr>
                <w:rFonts w:hint="eastAsia" w:ascii="仿宋" w:hAnsi="仿宋" w:eastAsia="仿宋" w:cs="Times New Roman"/>
                <w:kern w:val="0"/>
              </w:rPr>
              <w:t>分钟内为宜。</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）如为学分课程，则每</w:t>
            </w:r>
            <w:r>
              <w:rPr>
                <w:rFonts w:ascii="仿宋" w:hAnsi="仿宋" w:eastAsia="仿宋" w:cs="Times New Roman"/>
                <w:kern w:val="0"/>
              </w:rPr>
              <w:t>1</w:t>
            </w:r>
            <w:r>
              <w:rPr>
                <w:rFonts w:hint="eastAsia" w:ascii="仿宋" w:hAnsi="仿宋" w:eastAsia="仿宋" w:cs="Times New Roman"/>
                <w:kern w:val="0"/>
              </w:rPr>
              <w:t>个学分当量的课程学时应不少于</w:t>
            </w:r>
            <w:r>
              <w:rPr>
                <w:rFonts w:ascii="仿宋" w:hAnsi="仿宋" w:eastAsia="仿宋" w:cs="Times New Roman"/>
                <w:kern w:val="0"/>
              </w:rPr>
              <w:t>16</w:t>
            </w:r>
            <w:r>
              <w:rPr>
                <w:rFonts w:hint="eastAsia" w:ascii="仿宋" w:hAnsi="仿宋" w:eastAsia="仿宋" w:cs="Times New Roman"/>
                <w:kern w:val="0"/>
              </w:rPr>
              <w:t>学时，每个学时教学视频长度不少于</w:t>
            </w:r>
            <w:r>
              <w:rPr>
                <w:rFonts w:ascii="仿宋" w:hAnsi="仿宋" w:eastAsia="仿宋" w:cs="Times New Roman"/>
                <w:kern w:val="0"/>
              </w:rPr>
              <w:t>25</w:t>
            </w:r>
            <w:r>
              <w:rPr>
                <w:rFonts w:hint="eastAsia" w:ascii="仿宋" w:hAnsi="仿宋" w:eastAsia="仿宋" w:cs="Times New Roman"/>
                <w:kern w:val="0"/>
              </w:rPr>
              <w:t>分钟，或者整门课程的教学视频总长度不少于</w:t>
            </w:r>
            <w:r>
              <w:rPr>
                <w:rFonts w:ascii="仿宋" w:hAnsi="仿宋" w:eastAsia="仿宋" w:cs="Times New Roman"/>
                <w:kern w:val="0"/>
              </w:rPr>
              <w:t>400</w:t>
            </w:r>
            <w:r>
              <w:rPr>
                <w:rFonts w:hint="eastAsia" w:ascii="仿宋" w:hAnsi="仿宋" w:eastAsia="仿宋" w:cs="Times New Roman"/>
                <w:kern w:val="0"/>
              </w:rPr>
              <w:t>分钟。</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）视频中可适当插入课间问答题，帮助学习及时巩固关键知识。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6</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非视频教学资料</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）除授课视频外，依据教学需要，课程还可提供音频、演示文稿、纯文字材料、文献、案例等资料。</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）需重视材料内容页面呈现的美观度，并保证所有的链接均可正常打开。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7</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课堂讨论</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）每个单元可适当安排一个或多个主题讨论。</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）教师团队需组织学生开展讨论，密切关注论坛情况，鼓励学生回答问题，及时答疑等，可采取发言计分、精华置顶并加分等方式鼓励学生发言，活跃论坛氛围，形成良好的互动学习社区。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8</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练习和测验</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）测验包括随堂练习和单元测验。</w:t>
            </w:r>
          </w:p>
          <w:p>
            <w:pPr>
              <w:rPr>
                <w:rFonts w:ascii="仿宋" w:hAnsi="仿宋" w:eastAsia="仿宋" w:cs="Times New Roman"/>
                <w:kern w:val="0"/>
              </w:rPr>
            </w:pPr>
            <w:r>
              <w:rPr>
                <w:rFonts w:ascii="仿宋" w:hAnsi="仿宋" w:eastAsia="仿宋" w:cs="Times New Roman"/>
                <w:kern w:val="0"/>
              </w:rPr>
              <w:t xml:space="preserve">a. </w:t>
            </w:r>
            <w:r>
              <w:rPr>
                <w:rFonts w:hint="eastAsia" w:ascii="仿宋" w:hAnsi="仿宋" w:eastAsia="仿宋" w:cs="Times New Roman"/>
                <w:kern w:val="0"/>
              </w:rPr>
              <w:t>随堂练习可以穿插在教学视频间，方便学生即学即练，也便于老师随时考查学生对教学内容的理解和掌握程度，反思教学并及时改进，随堂练习一般不计入成绩；</w:t>
            </w:r>
          </w:p>
          <w:p>
            <w:pPr>
              <w:rPr>
                <w:rFonts w:ascii="仿宋" w:hAnsi="仿宋" w:eastAsia="仿宋" w:cs="Times New Roman"/>
                <w:kern w:val="0"/>
              </w:rPr>
            </w:pPr>
            <w:r>
              <w:rPr>
                <w:rFonts w:ascii="仿宋" w:hAnsi="仿宋" w:eastAsia="仿宋" w:cs="Times New Roman"/>
                <w:kern w:val="0"/>
              </w:rPr>
              <w:t xml:space="preserve">b. </w:t>
            </w:r>
            <w:r>
              <w:rPr>
                <w:rFonts w:hint="eastAsia" w:ascii="仿宋" w:hAnsi="仿宋" w:eastAsia="仿宋" w:cs="Times New Roman"/>
                <w:kern w:val="0"/>
              </w:rPr>
              <w:t>单元测验一般安排在整个教学单元学习完成之后进行。</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）随堂练习和单元测验一般由客观题组成，题型可以是单一的单选题、多选题、判断题，或是上述多种题型的组合，课程平台支持自动判分。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9</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作业</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）相对完整的教学单元后应配套作业，并设置提交起止时间；</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）作业的形式可以是主观题、客观题，或是两者的组合；</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）主观题可以采用教师批改、学生互评的方式进行判分，后者需要平台功能支持。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10</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考试</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）考试是检测学生课程阶段性或整体学习情况的正式试题，每门课一般设一次期末考试。</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）试题满足测试目标的要求，涵盖考查范围内的主要知识点，考查内容的题量和试题难度分布应与教学内容结构一致，具有一定的效度和信度，前后顺序必须合理，试题之间不能相互提示，不能相互矛盾。</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）考试题型可以包括客观题、主观题及两者的组合题，客观题由平台自动判分，主观题可以采用机房或课堂统一考试、教师批改、学生互评的方式进行判分，后者需要平台功能支持。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11</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资源库</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）资源库是教师团队上传在课程网站上的所有教学资源的集合。</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教师可以事先或随时将所有与课程相关的教学资源上传至课程资源库，包括按照教学单元分类存放的教学视频、音频、和其他教学资料，以及日常收集的案例库、素材库、试题库、专题讲座库、参考资料、学科专业知识检索系统、演示</w:t>
            </w:r>
            <w:r>
              <w:rPr>
                <w:rFonts w:ascii="仿宋" w:hAnsi="仿宋" w:eastAsia="仿宋" w:cs="Times New Roman"/>
                <w:kern w:val="0"/>
              </w:rPr>
              <w:t>/</w:t>
            </w:r>
            <w:r>
              <w:rPr>
                <w:rFonts w:hint="eastAsia" w:ascii="仿宋" w:hAnsi="仿宋" w:eastAsia="仿宋" w:cs="Times New Roman"/>
                <w:kern w:val="0"/>
              </w:rPr>
              <w:t>虚拟</w:t>
            </w:r>
            <w:r>
              <w:rPr>
                <w:rFonts w:ascii="仿宋" w:hAnsi="仿宋" w:eastAsia="仿宋" w:cs="Times New Roman"/>
                <w:kern w:val="0"/>
              </w:rPr>
              <w:t>/</w:t>
            </w:r>
            <w:r>
              <w:rPr>
                <w:rFonts w:hint="eastAsia" w:ascii="仿宋" w:hAnsi="仿宋" w:eastAsia="仿宋" w:cs="Times New Roman"/>
                <w:kern w:val="0"/>
              </w:rPr>
              <w:t>仿真实验实训</w:t>
            </w:r>
            <w:r>
              <w:rPr>
                <w:rFonts w:ascii="仿宋" w:hAnsi="仿宋" w:eastAsia="仿宋" w:cs="Times New Roman"/>
                <w:kern w:val="0"/>
              </w:rPr>
              <w:t>(</w:t>
            </w:r>
            <w:r>
              <w:rPr>
                <w:rFonts w:hint="eastAsia" w:ascii="仿宋" w:hAnsi="仿宋" w:eastAsia="仿宋" w:cs="Times New Roman"/>
                <w:kern w:val="0"/>
              </w:rPr>
              <w:t>实习</w:t>
            </w:r>
            <w:r>
              <w:rPr>
                <w:rFonts w:ascii="仿宋" w:hAnsi="仿宋" w:eastAsia="仿宋" w:cs="Times New Roman"/>
                <w:kern w:val="0"/>
              </w:rPr>
              <w:t>)</w:t>
            </w:r>
            <w:r>
              <w:rPr>
                <w:rFonts w:hint="eastAsia" w:ascii="仿宋" w:hAnsi="仿宋" w:eastAsia="仿宋" w:cs="Times New Roman"/>
                <w:kern w:val="0"/>
              </w:rPr>
              <w:t>系统、常用软件和工具等。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12</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教学数据</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在线教学平台提供大量、客观的学习数据，如知识点视频学习时长和反刍比、测评的完成时间和正确率、讨论的活跃度、上线学习时间等，教师团队可以充分利用教学数据进行分析和反思，及时发现学生的难点、兴趣点以及教学中的不足，迭代修改在线课程。</w:t>
            </w:r>
          </w:p>
        </w:tc>
      </w:tr>
    </w:tbl>
    <w:p>
      <w:pPr>
        <w:ind w:firstLine="560" w:firstLineChars="200"/>
        <w:rPr>
          <w:rFonts w:ascii="仿宋" w:hAnsi="仿宋" w:eastAsia="仿宋" w:cs="Times New Roman"/>
          <w:kern w:val="44"/>
          <w:sz w:val="28"/>
          <w:szCs w:val="28"/>
        </w:rPr>
      </w:pPr>
      <w:r>
        <w:rPr>
          <w:rFonts w:hint="eastAsia" w:ascii="仿宋" w:hAnsi="仿宋" w:eastAsia="仿宋" w:cs="Times New Roman"/>
          <w:kern w:val="44"/>
          <w:sz w:val="28"/>
          <w:szCs w:val="28"/>
        </w:rPr>
        <w:t>3</w:t>
      </w:r>
      <w:r>
        <w:rPr>
          <w:rFonts w:ascii="仿宋" w:hAnsi="仿宋" w:eastAsia="仿宋" w:cs="Times New Roman"/>
          <w:kern w:val="44"/>
          <w:sz w:val="28"/>
          <w:szCs w:val="28"/>
        </w:rPr>
        <w:t>.</w:t>
      </w:r>
      <w:r>
        <w:rPr>
          <w:rFonts w:hint="eastAsia" w:ascii="仿宋" w:hAnsi="仿宋" w:eastAsia="仿宋" w:cs="Times New Roman"/>
          <w:kern w:val="44"/>
          <w:sz w:val="28"/>
          <w:szCs w:val="28"/>
        </w:rPr>
        <w:t>课程设计要求</w:t>
      </w:r>
    </w:p>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3</w:t>
      </w:r>
      <w:r>
        <w:rPr>
          <w:rFonts w:ascii="仿宋" w:hAnsi="仿宋" w:eastAsia="仿宋" w:cs="Times New Roman"/>
          <w:bCs/>
          <w:sz w:val="28"/>
          <w:szCs w:val="28"/>
        </w:rPr>
        <w:t>.1</w:t>
      </w:r>
      <w:r>
        <w:rPr>
          <w:rFonts w:hint="eastAsia" w:ascii="仿宋" w:hAnsi="仿宋" w:eastAsia="仿宋" w:cs="Times New Roman"/>
          <w:bCs/>
          <w:sz w:val="28"/>
          <w:szCs w:val="28"/>
        </w:rPr>
        <w:t>线上课程设计</w:t>
      </w:r>
    </w:p>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目标：学生可采用进阶式教程的形式自主学习，提高学习质量。</w:t>
      </w:r>
    </w:p>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内容：在线进阶式教程</w:t>
      </w:r>
    </w:p>
    <w:tbl>
      <w:tblPr>
        <w:tblStyle w:val="16"/>
        <w:tblW w:w="91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220"/>
        <w:gridCol w:w="7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序号</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项目</w:t>
            </w:r>
          </w:p>
        </w:tc>
        <w:tc>
          <w:tcPr>
            <w:tcW w:w="7118"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课程</w:t>
            </w:r>
          </w:p>
          <w:p>
            <w:pPr>
              <w:rPr>
                <w:rFonts w:ascii="仿宋" w:hAnsi="仿宋" w:eastAsia="仿宋" w:cs="Times New Roman"/>
                <w:kern w:val="0"/>
              </w:rPr>
            </w:pPr>
            <w:r>
              <w:rPr>
                <w:rFonts w:hint="eastAsia" w:ascii="仿宋" w:hAnsi="仿宋" w:eastAsia="仿宋" w:cs="Times New Roman"/>
                <w:kern w:val="0"/>
              </w:rPr>
              <w:t>目录</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）章节结构：课程目录应根据课程教学计划，</w:t>
            </w:r>
            <w:r>
              <w:rPr>
                <w:rFonts w:ascii="仿宋" w:hAnsi="仿宋" w:eastAsia="仿宋" w:cs="Times New Roman"/>
                <w:kern w:val="0"/>
              </w:rPr>
              <w:t xml:space="preserve"> </w:t>
            </w:r>
            <w:r>
              <w:rPr>
                <w:rFonts w:hint="eastAsia" w:ascii="仿宋" w:hAnsi="仿宋" w:eastAsia="仿宋" w:cs="Times New Roman"/>
                <w:kern w:val="0"/>
              </w:rPr>
              <w:t>以章、节为目录结构</w:t>
            </w:r>
            <w:r>
              <w:rPr>
                <w:rFonts w:ascii="仿宋" w:hAnsi="仿宋" w:eastAsia="仿宋" w:cs="Times New Roman"/>
                <w:kern w:val="0"/>
              </w:rPr>
              <w:t xml:space="preserve"> </w:t>
            </w:r>
            <w:r>
              <w:rPr>
                <w:rFonts w:hint="eastAsia" w:ascii="仿宋" w:hAnsi="仿宋" w:eastAsia="仿宋" w:cs="Times New Roman"/>
                <w:kern w:val="0"/>
              </w:rPr>
              <w:t>；可根据需要设置绪论；可根据需要设置小节知识点；</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）章节学习规则：原则上不开启跨章学习；</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）章节简介：所有章节都有简介。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2</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课程视频</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）按授课单元录制，每个视频针对</w:t>
            </w:r>
            <w:r>
              <w:rPr>
                <w:rFonts w:ascii="仿宋" w:hAnsi="仿宋" w:eastAsia="仿宋" w:cs="Times New Roman"/>
                <w:kern w:val="0"/>
              </w:rPr>
              <w:t>1-2</w:t>
            </w:r>
            <w:r>
              <w:rPr>
                <w:rFonts w:hint="eastAsia" w:ascii="仿宋" w:hAnsi="仿宋" w:eastAsia="仿宋" w:cs="Times New Roman"/>
                <w:kern w:val="0"/>
              </w:rPr>
              <w:t>个知识点，要求结构完整；</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）每个知识点视频呈现</w:t>
            </w:r>
            <w:r>
              <w:rPr>
                <w:rFonts w:ascii="仿宋" w:hAnsi="仿宋" w:eastAsia="仿宋" w:cs="Times New Roman"/>
                <w:kern w:val="0"/>
              </w:rPr>
              <w:t>5-15</w:t>
            </w:r>
            <w:r>
              <w:rPr>
                <w:rFonts w:hint="eastAsia" w:ascii="仿宋" w:hAnsi="仿宋" w:eastAsia="仿宋" w:cs="Times New Roman"/>
                <w:kern w:val="0"/>
              </w:rPr>
              <w:t>分钟为宜，最多不超过</w:t>
            </w:r>
            <w:r>
              <w:rPr>
                <w:rFonts w:ascii="仿宋" w:hAnsi="仿宋" w:eastAsia="仿宋" w:cs="Times New Roman"/>
                <w:kern w:val="0"/>
              </w:rPr>
              <w:t>20</w:t>
            </w:r>
            <w:r>
              <w:rPr>
                <w:rFonts w:hint="eastAsia" w:ascii="仿宋" w:hAnsi="仿宋" w:eastAsia="仿宋" w:cs="Times New Roman"/>
                <w:kern w:val="0"/>
              </w:rPr>
              <w:t>分钟；</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）视频的片头和片尾的总长一般应控制在</w:t>
            </w:r>
            <w:r>
              <w:rPr>
                <w:rFonts w:ascii="仿宋" w:hAnsi="仿宋" w:eastAsia="仿宋" w:cs="Times New Roman"/>
                <w:kern w:val="0"/>
              </w:rPr>
              <w:t>10</w:t>
            </w:r>
            <w:r>
              <w:rPr>
                <w:rFonts w:hint="eastAsia" w:ascii="仿宋" w:hAnsi="仿宋" w:eastAsia="仿宋" w:cs="Times New Roman"/>
                <w:kern w:val="0"/>
              </w:rPr>
              <w:t>秒以内；</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4</w:t>
            </w:r>
            <w:r>
              <w:rPr>
                <w:rFonts w:hint="eastAsia" w:ascii="仿宋" w:hAnsi="仿宋" w:eastAsia="仿宋" w:cs="Times New Roman"/>
                <w:kern w:val="0"/>
              </w:rPr>
              <w:t>）时长超过</w:t>
            </w:r>
            <w:r>
              <w:rPr>
                <w:rFonts w:ascii="仿宋" w:hAnsi="仿宋" w:eastAsia="仿宋" w:cs="Times New Roman"/>
                <w:kern w:val="0"/>
              </w:rPr>
              <w:t>5</w:t>
            </w:r>
            <w:r>
              <w:rPr>
                <w:rFonts w:hint="eastAsia" w:ascii="仿宋" w:hAnsi="仿宋" w:eastAsia="仿宋" w:cs="Times New Roman"/>
                <w:kern w:val="0"/>
              </w:rPr>
              <w:t>分钟的视频应插入弹题；</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5</w:t>
            </w:r>
            <w:r>
              <w:rPr>
                <w:rFonts w:hint="eastAsia" w:ascii="仿宋" w:hAnsi="仿宋" w:eastAsia="仿宋" w:cs="Times New Roman"/>
                <w:kern w:val="0"/>
              </w:rPr>
              <w:t>）每个视频要设置弹题，弹题不计入成绩；</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6</w:t>
            </w:r>
            <w:r>
              <w:rPr>
                <w:rFonts w:hint="eastAsia" w:ascii="仿宋" w:hAnsi="仿宋" w:eastAsia="仿宋" w:cs="Times New Roman"/>
                <w:kern w:val="0"/>
              </w:rPr>
              <w:t>）教学视频（不含素材）应不少于</w:t>
            </w:r>
            <w:r>
              <w:rPr>
                <w:rFonts w:ascii="仿宋" w:hAnsi="仿宋" w:eastAsia="仿宋" w:cs="Times New Roman"/>
                <w:kern w:val="0"/>
              </w:rPr>
              <w:t>120</w:t>
            </w:r>
            <w:r>
              <w:rPr>
                <w:rFonts w:hint="eastAsia" w:ascii="仿宋" w:hAnsi="仿宋" w:eastAsia="仿宋" w:cs="Times New Roman"/>
                <w:kern w:val="0"/>
              </w:rPr>
              <w:t>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3</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章测试</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）题数：每章应</w:t>
            </w:r>
            <w:r>
              <w:rPr>
                <w:rFonts w:ascii="仿宋" w:hAnsi="仿宋" w:eastAsia="仿宋" w:cs="Times New Roman"/>
                <w:kern w:val="0"/>
              </w:rPr>
              <w:t>5</w:t>
            </w:r>
            <w:r>
              <w:rPr>
                <w:rFonts w:hint="eastAsia" w:ascii="仿宋" w:hAnsi="仿宋" w:eastAsia="仿宋" w:cs="Times New Roman"/>
                <w:kern w:val="0"/>
              </w:rPr>
              <w:t>道以上；</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）题型：客观题优先；如课程要求有主观题，请注意以下事项：</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给出批阅要点和评分标准；</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课程教学团队负责批阅；如果教学团队不承诺批阅，为保证公正的教学质量，教学团队应培训选课学校专业老师；</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）答案解析：每道题都应有答案解析，便于学生自行查阅。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7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4</w:t>
            </w:r>
          </w:p>
        </w:tc>
        <w:tc>
          <w:tcPr>
            <w:tcW w:w="12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章讨论</w:t>
            </w:r>
          </w:p>
        </w:tc>
        <w:tc>
          <w:tcPr>
            <w:tcW w:w="7118"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）题数：每章应</w:t>
            </w:r>
            <w:r>
              <w:rPr>
                <w:rFonts w:ascii="仿宋" w:hAnsi="仿宋" w:eastAsia="仿宋" w:cs="Times New Roman"/>
                <w:kern w:val="0"/>
              </w:rPr>
              <w:t>3</w:t>
            </w:r>
            <w:r>
              <w:rPr>
                <w:rFonts w:hint="eastAsia" w:ascii="仿宋" w:hAnsi="仿宋" w:eastAsia="仿宋" w:cs="Times New Roman"/>
                <w:kern w:val="0"/>
              </w:rPr>
              <w:t>道以上；</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）教学配合：教学团队应在教学过程中及时关注与回复。</w:t>
            </w:r>
          </w:p>
        </w:tc>
      </w:tr>
    </w:tbl>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3</w:t>
      </w:r>
      <w:r>
        <w:rPr>
          <w:rFonts w:ascii="仿宋" w:hAnsi="仿宋" w:eastAsia="仿宋" w:cs="Times New Roman"/>
          <w:bCs/>
          <w:sz w:val="28"/>
          <w:szCs w:val="28"/>
        </w:rPr>
        <w:t>.2</w:t>
      </w:r>
      <w:r>
        <w:rPr>
          <w:rFonts w:hint="eastAsia" w:ascii="仿宋" w:hAnsi="仿宋" w:eastAsia="仿宋" w:cs="Times New Roman"/>
          <w:bCs/>
          <w:sz w:val="28"/>
          <w:szCs w:val="28"/>
        </w:rPr>
        <w:t>线下见面课设计</w:t>
      </w:r>
    </w:p>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目标：方便师生线下课堂教学、讨论互动。</w:t>
      </w:r>
    </w:p>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内容：线下见面课设计</w:t>
      </w:r>
    </w:p>
    <w:tbl>
      <w:tblPr>
        <w:tblStyle w:val="16"/>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64"/>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序号</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项目</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建设上线标准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1</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学时安排</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b/>
                <w:kern w:val="0"/>
              </w:rPr>
              <w:t>有条件开展直播教学的学校</w:t>
            </w:r>
            <w:r>
              <w:rPr>
                <w:rFonts w:hint="eastAsia" w:ascii="仿宋" w:hAnsi="仿宋" w:eastAsia="仿宋" w:cs="Times New Roman"/>
                <w:kern w:val="0"/>
              </w:rPr>
              <w:t>，每次见面课建议</w:t>
            </w:r>
            <w:r>
              <w:rPr>
                <w:rFonts w:ascii="仿宋" w:hAnsi="仿宋" w:eastAsia="仿宋" w:cs="Times New Roman"/>
                <w:kern w:val="0"/>
              </w:rPr>
              <w:t>2</w:t>
            </w:r>
            <w:r>
              <w:rPr>
                <w:rFonts w:hint="eastAsia" w:ascii="仿宋" w:hAnsi="仿宋" w:eastAsia="仿宋" w:cs="Times New Roman"/>
                <w:kern w:val="0"/>
              </w:rPr>
              <w:t>学时，其中直播课建议</w:t>
            </w:r>
            <w:r>
              <w:rPr>
                <w:rFonts w:ascii="仿宋" w:hAnsi="仿宋" w:eastAsia="仿宋" w:cs="Times New Roman"/>
                <w:kern w:val="0"/>
              </w:rPr>
              <w:t>4</w:t>
            </w:r>
            <w:r>
              <w:rPr>
                <w:rFonts w:hint="eastAsia" w:ascii="仿宋" w:hAnsi="仿宋" w:eastAsia="仿宋" w:cs="Times New Roman"/>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2</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类型</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）讨论课：主题一致，各选课学校配备老师自行组织学生讨论，教学团队需在课前与各选课学校老师沟通教学目的、组织学生方式、讨论内容等；</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）实践课：主题一致，各选课学校配备老师自行组织学生实践，教学团队需在课前与各选课学校老师沟通教学目的、组织学生方式、讨论内容等；</w:t>
            </w:r>
          </w:p>
          <w:p>
            <w:pPr>
              <w:rPr>
                <w:rFonts w:ascii="仿宋" w:hAnsi="仿宋" w:eastAsia="仿宋" w:cs="Times New Roman"/>
                <w:b/>
                <w:kern w:val="0"/>
              </w:rPr>
            </w:pPr>
            <w:r>
              <w:rPr>
                <w:rFonts w:hint="eastAsia" w:ascii="仿宋" w:hAnsi="仿宋" w:eastAsia="仿宋" w:cs="Times New Roman"/>
                <w:b/>
                <w:kern w:val="0"/>
              </w:rPr>
              <w:t>（</w:t>
            </w:r>
            <w:r>
              <w:rPr>
                <w:rFonts w:ascii="仿宋" w:hAnsi="仿宋" w:eastAsia="仿宋" w:cs="Times New Roman"/>
                <w:b/>
                <w:kern w:val="0"/>
              </w:rPr>
              <w:t>3</w:t>
            </w:r>
            <w:r>
              <w:rPr>
                <w:rFonts w:hint="eastAsia" w:ascii="仿宋" w:hAnsi="仿宋" w:eastAsia="仿宋" w:cs="Times New Roman"/>
                <w:b/>
                <w:kern w:val="0"/>
              </w:rPr>
              <w:t>）直播课：条件成熟的学校可开展直播互动教学。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3</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授课模式</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）要求：翻转课堂，让学生走上讲台，避免一言堂。</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）模式：</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主题研讨课：主题讨论互动，跨校学生碰撞思维。面授时间安排建议：老师</w:t>
            </w:r>
            <w:r>
              <w:rPr>
                <w:rFonts w:hint="eastAsia" w:ascii="仿宋" w:hAnsi="仿宋" w:eastAsia="仿宋" w:cs="Times New Roman"/>
                <w:b/>
                <w:kern w:val="0"/>
              </w:rPr>
              <w:t>主讲（</w:t>
            </w:r>
            <w:r>
              <w:rPr>
                <w:rFonts w:ascii="仿宋" w:hAnsi="仿宋" w:eastAsia="仿宋" w:cs="Times New Roman"/>
                <w:b/>
                <w:kern w:val="0"/>
              </w:rPr>
              <w:t>20</w:t>
            </w:r>
            <w:r>
              <w:rPr>
                <w:rFonts w:hint="eastAsia" w:ascii="仿宋" w:hAnsi="仿宋" w:eastAsia="仿宋" w:cs="Times New Roman"/>
                <w:b/>
                <w:kern w:val="0"/>
              </w:rPr>
              <w:t>分钟）</w:t>
            </w:r>
            <w:r>
              <w:rPr>
                <w:rFonts w:ascii="仿宋" w:hAnsi="仿宋" w:eastAsia="仿宋" w:cs="Times New Roman"/>
                <w:b/>
                <w:kern w:val="0"/>
              </w:rPr>
              <w:t>+</w:t>
            </w:r>
            <w:r>
              <w:rPr>
                <w:rFonts w:hint="eastAsia" w:ascii="仿宋" w:hAnsi="仿宋" w:eastAsia="仿宋" w:cs="Times New Roman"/>
                <w:b/>
                <w:kern w:val="0"/>
              </w:rPr>
              <w:t>让学生上台发表看法，互动（</w:t>
            </w:r>
            <w:r>
              <w:rPr>
                <w:rFonts w:ascii="仿宋" w:hAnsi="仿宋" w:eastAsia="仿宋" w:cs="Times New Roman"/>
                <w:b/>
                <w:kern w:val="0"/>
              </w:rPr>
              <w:t>50</w:t>
            </w:r>
            <w:r>
              <w:rPr>
                <w:rFonts w:hint="eastAsia" w:ascii="仿宋" w:hAnsi="仿宋" w:eastAsia="仿宋" w:cs="Times New Roman"/>
                <w:b/>
                <w:kern w:val="0"/>
              </w:rPr>
              <w:t>分钟）</w:t>
            </w:r>
            <w:r>
              <w:rPr>
                <w:rFonts w:ascii="仿宋" w:hAnsi="仿宋" w:eastAsia="仿宋" w:cs="Times New Roman"/>
                <w:b/>
                <w:kern w:val="0"/>
              </w:rPr>
              <w:t>+</w:t>
            </w:r>
            <w:r>
              <w:rPr>
                <w:rFonts w:hint="eastAsia" w:ascii="仿宋" w:hAnsi="仿宋" w:eastAsia="仿宋" w:cs="Times New Roman"/>
                <w:b/>
                <w:kern w:val="0"/>
              </w:rPr>
              <w:t>老师总结（</w:t>
            </w:r>
            <w:r>
              <w:rPr>
                <w:rFonts w:ascii="仿宋" w:hAnsi="仿宋" w:eastAsia="仿宋" w:cs="Times New Roman"/>
                <w:b/>
                <w:kern w:val="0"/>
              </w:rPr>
              <w:t>20</w:t>
            </w:r>
            <w:r>
              <w:rPr>
                <w:rFonts w:hint="eastAsia" w:ascii="仿宋" w:hAnsi="仿宋" w:eastAsia="仿宋" w:cs="Times New Roman"/>
                <w:b/>
                <w:kern w:val="0"/>
              </w:rPr>
              <w:t>分钟）</w:t>
            </w:r>
            <w:r>
              <w:rPr>
                <w:rFonts w:hint="eastAsia" w:ascii="仿宋" w:hAnsi="仿宋" w:eastAsia="仿宋" w:cs="Times New Roman"/>
                <w:kern w:val="0"/>
              </w:rPr>
              <w:t>；</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主题汇报课：提前准备，课中让学生走上讲台，汇报学习结果；</w:t>
            </w:r>
            <w:r>
              <w:rPr>
                <w:rFonts w:ascii="仿宋" w:hAnsi="仿宋" w:eastAsia="仿宋" w:cs="Times New Roman"/>
                <w:kern w:val="0"/>
              </w:rPr>
              <w:br w:type="textWrapping"/>
            </w:r>
            <w:r>
              <w:rPr>
                <w:rFonts w:ascii="仿宋" w:hAnsi="仿宋" w:eastAsia="仿宋" w:cs="Times New Roman"/>
                <w:kern w:val="0"/>
              </w:rPr>
              <w:t>c.</w:t>
            </w:r>
            <w:r>
              <w:rPr>
                <w:rFonts w:hint="eastAsia" w:ascii="仿宋" w:hAnsi="仿宋" w:eastAsia="仿宋" w:cs="Times New Roman"/>
                <w:kern w:val="0"/>
              </w:rPr>
              <w:t>老师访谈课：多个主讲老师就几个热点主题进行现场研讨，共同授课；</w:t>
            </w:r>
          </w:p>
          <w:p>
            <w:pPr>
              <w:rPr>
                <w:rFonts w:ascii="仿宋" w:hAnsi="仿宋" w:eastAsia="仿宋" w:cs="Times New Roman"/>
                <w:kern w:val="0"/>
              </w:rPr>
            </w:pPr>
            <w:r>
              <w:rPr>
                <w:rFonts w:ascii="仿宋" w:hAnsi="仿宋" w:eastAsia="仿宋" w:cs="Times New Roman"/>
                <w:kern w:val="0"/>
              </w:rPr>
              <w:t>d.</w:t>
            </w:r>
            <w:r>
              <w:rPr>
                <w:rFonts w:hint="eastAsia" w:ascii="仿宋" w:hAnsi="仿宋" w:eastAsia="仿宋" w:cs="Times New Roman"/>
                <w:kern w:val="0"/>
              </w:rPr>
              <w:t>集中答疑课：老师针对线上汇总问题、现场问题、跨校学生问题进行集中答疑。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4</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考核说明</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）总分：应明确每次见面课的分数构成，包括出勤分和表现分；每次见面课总分不能相差很远。</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）得分参考点：</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出勤分根据不同参与方式设置分数等级，如在教室上课、网上看直播、请假并看回放、直接看回放等；</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表现分可以依据组长称职、现场举手互动、线上提问、课前准备情况（是否交作业）等表现情况给分。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5</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见面课设计</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）教程设计内容：每次见面课应明确本次面授内容、教学目的、教师要点说明、学生组织说明、评价与成绩说明、资源配套说明；</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）每次见面课安排与学生互动应至少</w:t>
            </w:r>
            <w:r>
              <w:rPr>
                <w:rFonts w:ascii="仿宋" w:hAnsi="仿宋" w:eastAsia="仿宋" w:cs="Times New Roman"/>
                <w:kern w:val="0"/>
              </w:rPr>
              <w:t>45</w:t>
            </w:r>
            <w:r>
              <w:rPr>
                <w:rFonts w:hint="eastAsia" w:ascii="仿宋" w:hAnsi="仿宋" w:eastAsia="仿宋" w:cs="Times New Roman"/>
                <w:kern w:val="0"/>
              </w:rPr>
              <w:t>分钟；</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）应明确每次见面课前需要达到的在线教程学习的章节进度；</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4</w:t>
            </w:r>
            <w:r>
              <w:rPr>
                <w:rFonts w:hint="eastAsia" w:ascii="仿宋" w:hAnsi="仿宋" w:eastAsia="仿宋" w:cs="Times New Roman"/>
                <w:kern w:val="0"/>
              </w:rPr>
              <w:t>）应明确每次见面课主讲老师和助教；</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5</w:t>
            </w:r>
            <w:r>
              <w:rPr>
                <w:rFonts w:hint="eastAsia" w:ascii="仿宋" w:hAnsi="仿宋" w:eastAsia="仿宋" w:cs="Times New Roman"/>
                <w:kern w:val="0"/>
              </w:rPr>
              <w:t>）线下需要提交《见面课教程</w:t>
            </w:r>
            <w:r>
              <w:rPr>
                <w:rFonts w:ascii="仿宋" w:hAnsi="仿宋" w:eastAsia="仿宋" w:cs="Times New Roman"/>
                <w:kern w:val="0"/>
              </w:rPr>
              <w:t>PPT</w:t>
            </w:r>
            <w:r>
              <w:rPr>
                <w:rFonts w:hint="eastAsia" w:ascii="仿宋" w:hAnsi="仿宋" w:eastAsia="仿宋"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6</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总助教职责</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（1）课前：提醒选课学校学生准备；</w:t>
            </w:r>
          </w:p>
          <w:p>
            <w:pPr>
              <w:rPr>
                <w:rFonts w:ascii="仿宋" w:hAnsi="仿宋" w:eastAsia="仿宋" w:cs="Times New Roman"/>
                <w:kern w:val="0"/>
              </w:rPr>
            </w:pPr>
            <w:r>
              <w:rPr>
                <w:rFonts w:hint="eastAsia" w:ascii="仿宋" w:hAnsi="仿宋" w:eastAsia="仿宋" w:cs="Times New Roman"/>
                <w:kern w:val="0"/>
              </w:rPr>
              <w:t>（2）课中：配合授课过程；</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）课后：督促选课学校成绩录入。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7</w:t>
            </w:r>
          </w:p>
        </w:tc>
        <w:tc>
          <w:tcPr>
            <w:tcW w:w="14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应急预案</w:t>
            </w:r>
          </w:p>
        </w:tc>
        <w:tc>
          <w:tcPr>
            <w:tcW w:w="72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）应准备符合内容的见面课视频，防止由于教室未开启、老师未到场等发生的教学事故。</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）备用视频要求：</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对于新课程，应准备</w:t>
            </w:r>
            <w:r>
              <w:rPr>
                <w:rFonts w:ascii="仿宋" w:hAnsi="仿宋" w:eastAsia="仿宋" w:cs="Times New Roman"/>
                <w:kern w:val="0"/>
              </w:rPr>
              <w:t>2</w:t>
            </w:r>
            <w:r>
              <w:rPr>
                <w:rFonts w:hint="eastAsia" w:ascii="仿宋" w:hAnsi="仿宋" w:eastAsia="仿宋" w:cs="Times New Roman"/>
                <w:kern w:val="0"/>
              </w:rPr>
              <w:t>学时课程扩展内容的讲课视频；</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对于运行过的课程，可准备之前见面课视频。</w:t>
            </w:r>
          </w:p>
        </w:tc>
      </w:tr>
    </w:tbl>
    <w:p>
      <w:pPr>
        <w:ind w:firstLine="560" w:firstLineChars="200"/>
        <w:rPr>
          <w:rFonts w:ascii="仿宋" w:hAnsi="仿宋" w:eastAsia="仿宋" w:cs="Times New Roman"/>
          <w:kern w:val="0"/>
          <w:sz w:val="28"/>
          <w:szCs w:val="28"/>
        </w:rPr>
      </w:pPr>
      <w:r>
        <w:rPr>
          <w:rFonts w:hint="eastAsia" w:ascii="仿宋" w:hAnsi="仿宋" w:eastAsia="仿宋" w:cs="Times New Roman"/>
          <w:sz w:val="28"/>
          <w:szCs w:val="28"/>
        </w:rPr>
        <w:t>3</w:t>
      </w:r>
      <w:r>
        <w:rPr>
          <w:rFonts w:ascii="仿宋" w:hAnsi="仿宋" w:eastAsia="仿宋" w:cs="Times New Roman"/>
          <w:sz w:val="28"/>
          <w:szCs w:val="28"/>
        </w:rPr>
        <w:t>.3</w:t>
      </w:r>
      <w:r>
        <w:rPr>
          <w:rFonts w:hint="eastAsia" w:ascii="仿宋" w:hAnsi="仿宋" w:eastAsia="仿宋" w:cs="Times New Roman"/>
          <w:kern w:val="0"/>
          <w:sz w:val="28"/>
          <w:szCs w:val="28"/>
        </w:rPr>
        <w:t>课程考核标准设计</w:t>
      </w:r>
    </w:p>
    <w:p>
      <w:pPr>
        <w:ind w:firstLine="560" w:firstLineChars="200"/>
        <w:rPr>
          <w:rFonts w:ascii="仿宋" w:hAnsi="仿宋" w:eastAsia="仿宋" w:cs="Times New Roman"/>
          <w:bCs/>
          <w:sz w:val="28"/>
          <w:szCs w:val="28"/>
        </w:rPr>
      </w:pPr>
      <w:r>
        <w:rPr>
          <w:rFonts w:hint="eastAsia" w:ascii="仿宋" w:hAnsi="仿宋" w:eastAsia="仿宋" w:cs="Times New Roman"/>
          <w:bCs/>
          <w:sz w:val="28"/>
          <w:szCs w:val="28"/>
        </w:rPr>
        <w:t>目标：学习从结果性考核转向过程性考核。</w:t>
      </w:r>
    </w:p>
    <w:p>
      <w:pPr>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内容：课程考核方式</w:t>
      </w:r>
    </w:p>
    <w:p>
      <w:pPr>
        <w:ind w:firstLine="560" w:firstLineChars="200"/>
        <w:rPr>
          <w:rFonts w:hint="eastAsia" w:ascii="仿宋" w:hAnsi="仿宋" w:eastAsia="仿宋" w:cs="Times New Roman"/>
          <w:bCs/>
          <w:sz w:val="28"/>
          <w:szCs w:val="28"/>
        </w:rPr>
      </w:pPr>
    </w:p>
    <w:p>
      <w:pPr>
        <w:ind w:firstLine="560" w:firstLineChars="200"/>
        <w:rPr>
          <w:rFonts w:hint="eastAsia" w:ascii="仿宋" w:hAnsi="仿宋" w:eastAsia="仿宋" w:cs="Times New Roman"/>
          <w:bCs/>
          <w:sz w:val="28"/>
          <w:szCs w:val="28"/>
        </w:rPr>
      </w:pPr>
    </w:p>
    <w:p>
      <w:pPr>
        <w:ind w:firstLine="560" w:firstLineChars="200"/>
        <w:rPr>
          <w:rFonts w:hint="eastAsia" w:ascii="仿宋" w:hAnsi="仿宋" w:eastAsia="仿宋" w:cs="Times New Roman"/>
          <w:bCs/>
          <w:sz w:val="28"/>
          <w:szCs w:val="28"/>
        </w:rPr>
      </w:pPr>
    </w:p>
    <w:p>
      <w:pPr>
        <w:ind w:firstLine="560" w:firstLineChars="200"/>
        <w:rPr>
          <w:rFonts w:hint="eastAsia" w:ascii="仿宋" w:hAnsi="仿宋" w:eastAsia="仿宋" w:cs="Times New Roman"/>
          <w:bCs/>
          <w:sz w:val="28"/>
          <w:szCs w:val="28"/>
        </w:rPr>
      </w:pPr>
    </w:p>
    <w:tbl>
      <w:tblPr>
        <w:tblStyle w:val="16"/>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96"/>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序号</w:t>
            </w:r>
          </w:p>
        </w:tc>
        <w:tc>
          <w:tcPr>
            <w:tcW w:w="9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项目</w:t>
            </w:r>
          </w:p>
        </w:tc>
        <w:tc>
          <w:tcPr>
            <w:tcW w:w="7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建设上线标准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1</w:t>
            </w:r>
          </w:p>
        </w:tc>
        <w:tc>
          <w:tcPr>
            <w:tcW w:w="9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成绩组成构成</w:t>
            </w:r>
          </w:p>
        </w:tc>
        <w:tc>
          <w:tcPr>
            <w:tcW w:w="7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）成绩小项：在线学习成绩、见面课成绩和期末考试成绩组成。每小项成绩占比不能超过</w:t>
            </w:r>
            <w:r>
              <w:rPr>
                <w:rFonts w:ascii="仿宋" w:hAnsi="仿宋" w:eastAsia="仿宋" w:cs="Times New Roman"/>
                <w:kern w:val="0"/>
              </w:rPr>
              <w:t>50%</w:t>
            </w:r>
            <w:r>
              <w:rPr>
                <w:rFonts w:hint="eastAsia" w:ascii="仿宋" w:hAnsi="仿宋" w:eastAsia="仿宋" w:cs="Times New Roman"/>
                <w:kern w:val="0"/>
              </w:rPr>
              <w:t>。</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）论坛讨论成绩：</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如果设置论坛讨论成绩，可选择计入</w:t>
            </w:r>
            <w:r>
              <w:rPr>
                <w:rFonts w:ascii="仿宋" w:hAnsi="仿宋" w:eastAsia="仿宋" w:cs="Times New Roman"/>
                <w:kern w:val="0"/>
              </w:rPr>
              <w:t>100</w:t>
            </w:r>
            <w:r>
              <w:rPr>
                <w:rFonts w:hint="eastAsia" w:ascii="仿宋" w:hAnsi="仿宋" w:eastAsia="仿宋" w:cs="Times New Roman"/>
                <w:kern w:val="0"/>
              </w:rPr>
              <w:t>分内，即论坛讨论是必修的，</w:t>
            </w:r>
            <w:r>
              <w:rPr>
                <w:rFonts w:hint="eastAsia" w:ascii="仿宋" w:hAnsi="仿宋" w:eastAsia="仿宋" w:cs="Times New Roman"/>
                <w:b/>
                <w:kern w:val="0"/>
              </w:rPr>
              <w:t>论坛讨论成绩应不超过</w:t>
            </w:r>
            <w:r>
              <w:rPr>
                <w:rFonts w:ascii="仿宋" w:hAnsi="仿宋" w:eastAsia="仿宋" w:cs="Times New Roman"/>
                <w:b/>
                <w:kern w:val="0"/>
              </w:rPr>
              <w:t>10</w:t>
            </w:r>
            <w:r>
              <w:rPr>
                <w:rFonts w:hint="eastAsia" w:ascii="仿宋" w:hAnsi="仿宋" w:eastAsia="仿宋" w:cs="Times New Roman"/>
                <w:b/>
                <w:kern w:val="0"/>
              </w:rPr>
              <w:t>分；</w:t>
            </w:r>
          </w:p>
          <w:p>
            <w:pPr>
              <w:rPr>
                <w:rFonts w:ascii="仿宋" w:hAnsi="仿宋" w:eastAsia="仿宋" w:cs="Times New Roman"/>
                <w:kern w:val="0"/>
              </w:rPr>
            </w:pPr>
            <w:r>
              <w:rPr>
                <w:rFonts w:hint="eastAsia" w:ascii="仿宋" w:hAnsi="仿宋" w:eastAsia="仿宋" w:cs="Times New Roman"/>
                <w:kern w:val="0"/>
              </w:rPr>
              <w:t>课程成绩</w:t>
            </w:r>
            <w:r>
              <w:rPr>
                <w:rFonts w:ascii="仿宋" w:hAnsi="仿宋" w:eastAsia="仿宋" w:cs="Times New Roman"/>
                <w:kern w:val="0"/>
              </w:rPr>
              <w:t>100%=</w:t>
            </w:r>
            <w:r>
              <w:rPr>
                <w:rFonts w:hint="eastAsia" w:ascii="仿宋" w:hAnsi="仿宋" w:eastAsia="仿宋" w:cs="Times New Roman"/>
                <w:kern w:val="0"/>
              </w:rPr>
              <w:t>在线学习成绩占比</w:t>
            </w:r>
            <w:r>
              <w:rPr>
                <w:rFonts w:ascii="仿宋" w:hAnsi="仿宋" w:eastAsia="仿宋" w:cs="Times New Roman"/>
                <w:kern w:val="0"/>
              </w:rPr>
              <w:t>+</w:t>
            </w:r>
            <w:r>
              <w:rPr>
                <w:rFonts w:hint="eastAsia" w:ascii="仿宋" w:hAnsi="仿宋" w:eastAsia="仿宋" w:cs="Times New Roman"/>
                <w:kern w:val="0"/>
              </w:rPr>
              <w:t>见面课成绩占比</w:t>
            </w:r>
            <w:r>
              <w:rPr>
                <w:rFonts w:ascii="仿宋" w:hAnsi="仿宋" w:eastAsia="仿宋" w:cs="Times New Roman"/>
                <w:kern w:val="0"/>
              </w:rPr>
              <w:t>+</w:t>
            </w:r>
            <w:r>
              <w:rPr>
                <w:rFonts w:hint="eastAsia" w:ascii="仿宋" w:hAnsi="仿宋" w:eastAsia="仿宋" w:cs="Times New Roman"/>
                <w:kern w:val="0"/>
              </w:rPr>
              <w:t>期末考试成绩占比</w:t>
            </w:r>
            <w:r>
              <w:rPr>
                <w:rFonts w:ascii="仿宋" w:hAnsi="仿宋" w:eastAsia="仿宋" w:cs="Times New Roman"/>
                <w:kern w:val="0"/>
              </w:rPr>
              <w:t>+</w:t>
            </w:r>
            <w:r>
              <w:rPr>
                <w:rFonts w:hint="eastAsia" w:ascii="仿宋" w:hAnsi="仿宋" w:eastAsia="仿宋" w:cs="Times New Roman"/>
                <w:kern w:val="0"/>
              </w:rPr>
              <w:t>论坛讨论成绩占比；</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如论坛讨论成绩不计入</w:t>
            </w:r>
            <w:r>
              <w:rPr>
                <w:rFonts w:ascii="仿宋" w:hAnsi="仿宋" w:eastAsia="仿宋" w:cs="Times New Roman"/>
                <w:kern w:val="0"/>
              </w:rPr>
              <w:t>100</w:t>
            </w:r>
            <w:r>
              <w:rPr>
                <w:rFonts w:hint="eastAsia" w:ascii="仿宋" w:hAnsi="仿宋" w:eastAsia="仿宋" w:cs="Times New Roman"/>
                <w:kern w:val="0"/>
              </w:rPr>
              <w:t>分内，则论坛讨论不是必修的，算加分项；</w:t>
            </w:r>
          </w:p>
          <w:p>
            <w:pPr>
              <w:rPr>
                <w:rFonts w:ascii="仿宋" w:hAnsi="仿宋" w:eastAsia="仿宋" w:cs="Times New Roman"/>
                <w:kern w:val="0"/>
              </w:rPr>
            </w:pPr>
            <w:r>
              <w:rPr>
                <w:rFonts w:hint="eastAsia" w:ascii="仿宋" w:hAnsi="仿宋" w:eastAsia="仿宋" w:cs="Times New Roman"/>
                <w:kern w:val="0"/>
              </w:rPr>
              <w:t>课程成绩</w:t>
            </w:r>
            <w:r>
              <w:rPr>
                <w:rFonts w:ascii="仿宋" w:hAnsi="仿宋" w:eastAsia="仿宋" w:cs="Times New Roman"/>
                <w:kern w:val="0"/>
              </w:rPr>
              <w:t>100%=</w:t>
            </w:r>
            <w:r>
              <w:rPr>
                <w:rFonts w:hint="eastAsia" w:ascii="仿宋" w:hAnsi="仿宋" w:eastAsia="仿宋" w:cs="Times New Roman"/>
                <w:kern w:val="0"/>
              </w:rPr>
              <w:t>在线学习成绩占比</w:t>
            </w:r>
            <w:r>
              <w:rPr>
                <w:rFonts w:ascii="仿宋" w:hAnsi="仿宋" w:eastAsia="仿宋" w:cs="Times New Roman"/>
                <w:kern w:val="0"/>
              </w:rPr>
              <w:t>+</w:t>
            </w:r>
            <w:r>
              <w:rPr>
                <w:rFonts w:hint="eastAsia" w:ascii="仿宋" w:hAnsi="仿宋" w:eastAsia="仿宋" w:cs="Times New Roman"/>
                <w:kern w:val="0"/>
              </w:rPr>
              <w:t>见面课成绩占比</w:t>
            </w:r>
            <w:r>
              <w:rPr>
                <w:rFonts w:ascii="仿宋" w:hAnsi="仿宋" w:eastAsia="仿宋" w:cs="Times New Roman"/>
                <w:kern w:val="0"/>
              </w:rPr>
              <w:t>+</w:t>
            </w:r>
            <w:r>
              <w:rPr>
                <w:rFonts w:hint="eastAsia" w:ascii="仿宋" w:hAnsi="仿宋" w:eastAsia="仿宋" w:cs="Times New Roman"/>
                <w:kern w:val="0"/>
              </w:rPr>
              <w:t>期末考试成绩占比</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）学生总成绩不超过</w:t>
            </w:r>
            <w:r>
              <w:rPr>
                <w:rFonts w:ascii="仿宋" w:hAnsi="仿宋" w:eastAsia="仿宋" w:cs="Times New Roman"/>
                <w:kern w:val="0"/>
              </w:rPr>
              <w:t>100</w:t>
            </w:r>
            <w:r>
              <w:rPr>
                <w:rFonts w:hint="eastAsia" w:ascii="仿宋" w:hAnsi="仿宋" w:eastAsia="仿宋" w:cs="Times New Roman"/>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2</w:t>
            </w:r>
          </w:p>
        </w:tc>
        <w:tc>
          <w:tcPr>
            <w:tcW w:w="9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在线学习成绩</w:t>
            </w:r>
          </w:p>
        </w:tc>
        <w:tc>
          <w:tcPr>
            <w:tcW w:w="7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根据课程总学习进度和章测试成绩决定。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3</w:t>
            </w:r>
          </w:p>
        </w:tc>
        <w:tc>
          <w:tcPr>
            <w:tcW w:w="9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见面课成绩</w:t>
            </w:r>
          </w:p>
        </w:tc>
        <w:tc>
          <w:tcPr>
            <w:tcW w:w="7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）仅混合式课程包括此项得分。</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）依据出勤分和现场表现分决定，每次见面课起分点由开课老师设置。</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）如果是直播课：</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在教室上课计出勤分，现场表现如果现场互动积极加分；</w:t>
            </w:r>
            <w:r>
              <w:rPr>
                <w:rFonts w:ascii="仿宋" w:hAnsi="仿宋" w:eastAsia="仿宋" w:cs="Times New Roman"/>
                <w:kern w:val="0"/>
              </w:rPr>
              <w:t xml:space="preserve"> </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在网上看直播超过</w:t>
            </w:r>
            <w:r>
              <w:rPr>
                <w:rFonts w:ascii="仿宋" w:hAnsi="仿宋" w:eastAsia="仿宋" w:cs="Times New Roman"/>
                <w:kern w:val="0"/>
              </w:rPr>
              <w:t>80%</w:t>
            </w:r>
            <w:r>
              <w:rPr>
                <w:rFonts w:hint="eastAsia" w:ascii="仿宋" w:hAnsi="仿宋" w:eastAsia="仿宋" w:cs="Times New Roman"/>
                <w:kern w:val="0"/>
              </w:rPr>
              <w:t>时长算出勤，线上问问题可酌情加现场表现分；</w:t>
            </w:r>
          </w:p>
          <w:p>
            <w:pPr>
              <w:rPr>
                <w:rFonts w:ascii="仿宋" w:hAnsi="仿宋" w:eastAsia="仿宋" w:cs="Times New Roman"/>
                <w:kern w:val="0"/>
              </w:rPr>
            </w:pPr>
            <w:r>
              <w:rPr>
                <w:rFonts w:ascii="仿宋" w:hAnsi="仿宋" w:eastAsia="仿宋" w:cs="Times New Roman"/>
                <w:kern w:val="0"/>
              </w:rPr>
              <w:t>c.</w:t>
            </w:r>
            <w:r>
              <w:rPr>
                <w:rFonts w:hint="eastAsia" w:ascii="仿宋" w:hAnsi="仿宋" w:eastAsia="仿宋" w:cs="Times New Roman"/>
                <w:kern w:val="0"/>
              </w:rPr>
              <w:t>请假并看回放计出勤分，不计现场表现分；</w:t>
            </w:r>
            <w:r>
              <w:rPr>
                <w:rFonts w:ascii="仿宋" w:hAnsi="仿宋" w:eastAsia="仿宋" w:cs="Times New Roman"/>
                <w:kern w:val="0"/>
              </w:rPr>
              <w:br w:type="textWrapping"/>
            </w:r>
            <w:r>
              <w:rPr>
                <w:rFonts w:ascii="仿宋" w:hAnsi="仿宋" w:eastAsia="仿宋" w:cs="Times New Roman"/>
                <w:kern w:val="0"/>
              </w:rPr>
              <w:t>d.</w:t>
            </w:r>
            <w:r>
              <w:rPr>
                <w:rFonts w:hint="eastAsia" w:ascii="仿宋" w:hAnsi="仿宋" w:eastAsia="仿宋" w:cs="Times New Roman"/>
                <w:kern w:val="0"/>
              </w:rPr>
              <w:t>直接看回放是否算出勤由老师决定，但不计现场表现分。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ascii="仿宋" w:hAnsi="仿宋" w:eastAsia="仿宋" w:cs="Times New Roman"/>
                <w:kern w:val="0"/>
              </w:rPr>
              <w:t>4</w:t>
            </w:r>
          </w:p>
        </w:tc>
        <w:tc>
          <w:tcPr>
            <w:tcW w:w="99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期末考核成绩</w:t>
            </w:r>
          </w:p>
        </w:tc>
        <w:tc>
          <w:tcPr>
            <w:tcW w:w="77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rPr>
            </w:pPr>
            <w:r>
              <w:rPr>
                <w:rFonts w:hint="eastAsia" w:ascii="仿宋" w:hAnsi="仿宋" w:eastAsia="仿宋" w:cs="Times New Roman"/>
                <w:kern w:val="0"/>
              </w:rPr>
              <w:t>按照课程要求的考试方式进行考试。</w:t>
            </w:r>
          </w:p>
        </w:tc>
      </w:tr>
    </w:tbl>
    <w:p>
      <w:pPr>
        <w:ind w:firstLine="560" w:firstLineChars="20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.4</w:t>
      </w:r>
      <w:r>
        <w:rPr>
          <w:rFonts w:hint="eastAsia" w:ascii="仿宋" w:hAnsi="仿宋" w:eastAsia="仿宋" w:cs="Times New Roman"/>
          <w:sz w:val="28"/>
          <w:szCs w:val="28"/>
        </w:rPr>
        <w:t>课程推广</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目标：让选课学校的教师与学生了解课程的基本信息。</w:t>
      </w:r>
    </w:p>
    <w:p>
      <w:pPr>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内容：课程选课推广</w:t>
      </w:r>
      <w:r>
        <w:rPr>
          <w:rFonts w:ascii="仿宋" w:hAnsi="仿宋" w:eastAsia="仿宋" w:cs="Times New Roman"/>
          <w:sz w:val="28"/>
          <w:szCs w:val="28"/>
        </w:rPr>
        <w:t xml:space="preserve"> </w:t>
      </w:r>
      <w:r>
        <w:rPr>
          <w:rFonts w:ascii="Times New Roman" w:hAnsi="Times New Roman" w:eastAsia="仿宋_GB2312" w:cs="Times New Roman"/>
          <w:sz w:val="28"/>
          <w:szCs w:val="28"/>
        </w:rPr>
        <w:t xml:space="preserve">        </w:t>
      </w:r>
    </w:p>
    <w:tbl>
      <w:tblPr>
        <w:tblStyle w:val="16"/>
        <w:tblW w:w="9375"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1035"/>
        <w:gridCol w:w="7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808"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序号</w:t>
            </w:r>
          </w:p>
        </w:tc>
        <w:tc>
          <w:tcPr>
            <w:tcW w:w="103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项目</w:t>
            </w:r>
          </w:p>
        </w:tc>
        <w:tc>
          <w:tcPr>
            <w:tcW w:w="7532"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808"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w:t>
            </w:r>
          </w:p>
        </w:tc>
        <w:tc>
          <w:tcPr>
            <w:tcW w:w="103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课程</w:t>
            </w:r>
          </w:p>
          <w:p>
            <w:pPr>
              <w:rPr>
                <w:rFonts w:ascii="仿宋" w:hAnsi="仿宋" w:eastAsia="仿宋" w:cs="Times New Roman"/>
                <w:kern w:val="0"/>
              </w:rPr>
            </w:pPr>
            <w:r>
              <w:rPr>
                <w:rFonts w:hint="eastAsia" w:ascii="仿宋" w:hAnsi="仿宋" w:eastAsia="仿宋" w:cs="Times New Roman"/>
                <w:kern w:val="0"/>
              </w:rPr>
              <w:t>片花</w:t>
            </w:r>
          </w:p>
        </w:tc>
        <w:tc>
          <w:tcPr>
            <w:tcW w:w="7532"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（1）课程特色的精彩片花或宣传片，原则上</w:t>
            </w:r>
            <w:r>
              <w:rPr>
                <w:rFonts w:ascii="仿宋" w:hAnsi="仿宋" w:eastAsia="仿宋" w:cs="Times New Roman"/>
                <w:kern w:val="0"/>
              </w:rPr>
              <w:t>3</w:t>
            </w:r>
            <w:r>
              <w:rPr>
                <w:rFonts w:hint="eastAsia" w:ascii="仿宋" w:hAnsi="仿宋" w:eastAsia="仿宋" w:cs="Times New Roman"/>
                <w:kern w:val="0"/>
              </w:rPr>
              <w:t>分钟以内；</w:t>
            </w:r>
            <w:r>
              <w:rPr>
                <w:rFonts w:ascii="仿宋" w:hAnsi="仿宋" w:eastAsia="仿宋" w:cs="Times New Roman"/>
                <w:kern w:val="0"/>
              </w:rPr>
              <w:t xml:space="preserve"> </w:t>
            </w:r>
          </w:p>
          <w:p>
            <w:pPr>
              <w:rPr>
                <w:rFonts w:ascii="仿宋" w:hAnsi="仿宋" w:eastAsia="仿宋" w:cs="Times New Roman"/>
                <w:kern w:val="0"/>
              </w:rPr>
            </w:pPr>
            <w:r>
              <w:rPr>
                <w:rFonts w:hint="eastAsia" w:ascii="仿宋" w:hAnsi="仿宋" w:eastAsia="仿宋" w:cs="Times New Roman"/>
                <w:kern w:val="0"/>
              </w:rPr>
              <w:t>（2）应包含的元素：教学目标、内容简介、团队介绍、学习方法、考核方式、入门知识要求等。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808"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p>
          <w:p>
            <w:pPr>
              <w:rPr>
                <w:rFonts w:ascii="仿宋" w:hAnsi="仿宋" w:eastAsia="仿宋" w:cs="Times New Roman"/>
                <w:kern w:val="0"/>
              </w:rPr>
            </w:pPr>
            <w:r>
              <w:rPr>
                <w:rFonts w:ascii="仿宋" w:hAnsi="仿宋" w:eastAsia="仿宋" w:cs="Times New Roman"/>
                <w:kern w:val="0"/>
              </w:rPr>
              <w:t>2</w:t>
            </w:r>
          </w:p>
        </w:tc>
        <w:tc>
          <w:tcPr>
            <w:tcW w:w="103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课程</w:t>
            </w:r>
          </w:p>
          <w:p>
            <w:pPr>
              <w:rPr>
                <w:rFonts w:ascii="仿宋" w:hAnsi="仿宋" w:eastAsia="仿宋" w:cs="Times New Roman"/>
                <w:kern w:val="0"/>
              </w:rPr>
            </w:pPr>
            <w:r>
              <w:rPr>
                <w:rFonts w:hint="eastAsia" w:ascii="仿宋" w:hAnsi="仿宋" w:eastAsia="仿宋" w:cs="Times New Roman"/>
                <w:kern w:val="0"/>
              </w:rPr>
              <w:t>网站</w:t>
            </w:r>
          </w:p>
        </w:tc>
        <w:tc>
          <w:tcPr>
            <w:tcW w:w="7532"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应包含的内容有：教师信息、课程介绍、教学计划、最新招生计划、教学评价、课程开放资源等。</w:t>
            </w:r>
          </w:p>
        </w:tc>
      </w:tr>
    </w:tbl>
    <w:p>
      <w:pPr>
        <w:ind w:firstLine="560" w:firstLineChars="200"/>
        <w:rPr>
          <w:rFonts w:ascii="仿宋" w:hAnsi="仿宋" w:eastAsia="仿宋" w:cs="Times New Roman"/>
          <w:kern w:val="44"/>
          <w:sz w:val="28"/>
          <w:szCs w:val="28"/>
        </w:rPr>
      </w:pPr>
      <w:r>
        <w:rPr>
          <w:rFonts w:hint="eastAsia" w:ascii="仿宋" w:hAnsi="仿宋" w:eastAsia="仿宋" w:cs="Times New Roman"/>
          <w:kern w:val="44"/>
          <w:sz w:val="28"/>
          <w:szCs w:val="28"/>
        </w:rPr>
        <w:t>4</w:t>
      </w:r>
      <w:r>
        <w:rPr>
          <w:rFonts w:ascii="仿宋" w:hAnsi="仿宋" w:eastAsia="仿宋" w:cs="Times New Roman"/>
          <w:kern w:val="44"/>
          <w:sz w:val="28"/>
          <w:szCs w:val="28"/>
        </w:rPr>
        <w:t>.</w:t>
      </w:r>
      <w:r>
        <w:rPr>
          <w:rFonts w:hint="eastAsia" w:ascii="仿宋" w:hAnsi="仿宋" w:eastAsia="仿宋" w:cs="Times New Roman"/>
          <w:kern w:val="44"/>
          <w:sz w:val="28"/>
          <w:szCs w:val="28"/>
        </w:rPr>
        <w:t>教学视频录制要求</w:t>
      </w:r>
    </w:p>
    <w:tbl>
      <w:tblPr>
        <w:tblStyle w:val="16"/>
        <w:tblW w:w="9375"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3"/>
        <w:gridCol w:w="1065"/>
        <w:gridCol w:w="7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8" w:hRule="atLeast"/>
        </w:trPr>
        <w:tc>
          <w:tcPr>
            <w:tcW w:w="793"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序号</w:t>
            </w:r>
          </w:p>
        </w:tc>
        <w:tc>
          <w:tcPr>
            <w:tcW w:w="10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项目</w:t>
            </w:r>
          </w:p>
        </w:tc>
        <w:tc>
          <w:tcPr>
            <w:tcW w:w="7517"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793"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1</w:t>
            </w:r>
          </w:p>
        </w:tc>
        <w:tc>
          <w:tcPr>
            <w:tcW w:w="10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视频画面</w:t>
            </w:r>
          </w:p>
        </w:tc>
        <w:tc>
          <w:tcPr>
            <w:tcW w:w="7517"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）课程以知识点为中心划分为最小单元，每小节时长一般不超过</w:t>
            </w:r>
            <w:r>
              <w:rPr>
                <w:rFonts w:ascii="仿宋" w:hAnsi="仿宋" w:eastAsia="仿宋" w:cs="Times New Roman"/>
                <w:kern w:val="0"/>
              </w:rPr>
              <w:t>15</w:t>
            </w:r>
            <w:r>
              <w:rPr>
                <w:rFonts w:hint="eastAsia" w:ascii="仿宋" w:hAnsi="仿宋" w:eastAsia="仿宋" w:cs="Times New Roman"/>
                <w:kern w:val="0"/>
              </w:rPr>
              <w:t>分钟。在视频的后期制作中，应编辑删除与教学无关的内容。</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）屏幕图像的构图合理，画面主体突出。人像及肢体动作以及配合讲授选用的板书、画板、教具实物、模型和实验设备等均不能超出镜头所及范围。</w:t>
            </w:r>
            <w:r>
              <w:rPr>
                <w:rFonts w:ascii="仿宋" w:hAnsi="仿宋" w:eastAsia="仿宋" w:cs="Times New Roman"/>
                <w:kern w:val="0"/>
              </w:rPr>
              <w:t xml:space="preserve"> </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）演播室使用的背景采用彩色喷绘或电脑虚拟、实景等背景。背景的颜色、图案不易过多，应保持静态，画面应简洁、明快，有利于营造课堂气氛。</w:t>
            </w:r>
            <w:r>
              <w:rPr>
                <w:rFonts w:ascii="仿宋" w:hAnsi="仿宋" w:eastAsia="仿宋" w:cs="Times New Roman"/>
                <w:kern w:val="0"/>
              </w:rPr>
              <w:t xml:space="preserve"> </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4</w:t>
            </w:r>
            <w:r>
              <w:rPr>
                <w:rFonts w:hint="eastAsia" w:ascii="仿宋" w:hAnsi="仿宋" w:eastAsia="仿宋" w:cs="Times New Roman"/>
                <w:kern w:val="0"/>
              </w:rPr>
              <w:t>）摄像镜头应保持与主讲教师目光平视的角度。主讲教师不应较长时间仰视或俯视。</w:t>
            </w:r>
            <w:r>
              <w:rPr>
                <w:rFonts w:ascii="仿宋" w:hAnsi="仿宋" w:eastAsia="仿宋" w:cs="Times New Roman"/>
                <w:kern w:val="0"/>
              </w:rPr>
              <w:t xml:space="preserve"> </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5</w:t>
            </w:r>
            <w:r>
              <w:rPr>
                <w:rFonts w:hint="eastAsia" w:ascii="仿宋" w:hAnsi="仿宋" w:eastAsia="仿宋" w:cs="Times New Roman"/>
                <w:kern w:val="0"/>
              </w:rPr>
              <w:t>）使用资料、图片、外景实拍、实验和表演等形象化教学手段，应符合教学内容要求，与讲授内容联系紧密，手段选用恰当。</w:t>
            </w:r>
            <w:r>
              <w:rPr>
                <w:rFonts w:ascii="仿宋" w:hAnsi="仿宋" w:eastAsia="仿宋" w:cs="Times New Roman"/>
                <w:kern w:val="0"/>
              </w:rPr>
              <w:t xml:space="preserve"> </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6</w:t>
            </w:r>
            <w:r>
              <w:rPr>
                <w:rFonts w:hint="eastAsia" w:ascii="仿宋" w:hAnsi="仿宋" w:eastAsia="仿宋" w:cs="Times New Roman"/>
                <w:kern w:val="0"/>
              </w:rPr>
              <w:t>）选用影视作品或自拍素材，应注明素材来源。影视作品或自拍素材中涉及人物访谈内容时，除应加注人物介绍外，还应采用滚动式同声字幕。</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7</w:t>
            </w:r>
            <w:r>
              <w:rPr>
                <w:rFonts w:hint="eastAsia" w:ascii="仿宋" w:hAnsi="仿宋" w:eastAsia="仿宋" w:cs="Times New Roman"/>
                <w:kern w:val="0"/>
              </w:rPr>
              <w:t>）选用的资料、图片等素材画面应清楚，对于历史资料、图片应进行再加工。选用的资料、图片等素材应注明素材来源及原始信息（如字画的作品、生卒年月，影视片断的作品名称、创作年代等信息）。</w:t>
            </w:r>
            <w:r>
              <w:rPr>
                <w:rFonts w:ascii="仿宋" w:hAnsi="仿宋" w:eastAsia="仿宋" w:cs="Times New Roman"/>
                <w:kern w:val="0"/>
              </w:rPr>
              <w:t xml:space="preserve"> </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8</w:t>
            </w:r>
            <w:r>
              <w:rPr>
                <w:rFonts w:hint="eastAsia" w:ascii="仿宋" w:hAnsi="仿宋" w:eastAsia="仿宋" w:cs="Times New Roman"/>
                <w:kern w:val="0"/>
              </w:rPr>
              <w:t>）动画的设计与使用，要与课程内容相贴切，能够发挥良好的教学效果；动画须流畅、合理、图像清晰，具有较强的可视性。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793"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ascii="仿宋" w:hAnsi="仿宋" w:eastAsia="仿宋" w:cs="Times New Roman"/>
                <w:kern w:val="0"/>
              </w:rPr>
              <w:t>2</w:t>
            </w:r>
          </w:p>
        </w:tc>
        <w:tc>
          <w:tcPr>
            <w:tcW w:w="1065"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Times New Roman"/>
                <w:kern w:val="0"/>
              </w:rPr>
            </w:pPr>
            <w:r>
              <w:rPr>
                <w:rFonts w:hint="eastAsia" w:ascii="仿宋" w:hAnsi="仿宋" w:eastAsia="仿宋" w:cs="Times New Roman"/>
                <w:kern w:val="0"/>
              </w:rPr>
              <w:t>视频技术要求</w:t>
            </w:r>
          </w:p>
        </w:tc>
        <w:tc>
          <w:tcPr>
            <w:tcW w:w="7517" w:type="dxa"/>
            <w:tcBorders>
              <w:top w:val="single" w:color="000000" w:sz="6" w:space="0"/>
              <w:left w:val="single" w:color="000000" w:sz="6" w:space="0"/>
              <w:bottom w:val="single" w:color="000000" w:sz="6" w:space="0"/>
              <w:right w:val="single" w:color="000000" w:sz="6" w:space="0"/>
            </w:tcBorders>
          </w:tcPr>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1</w:t>
            </w:r>
            <w:r>
              <w:rPr>
                <w:rFonts w:hint="eastAsia" w:ascii="仿宋" w:hAnsi="仿宋" w:eastAsia="仿宋" w:cs="Times New Roman"/>
                <w:kern w:val="0"/>
              </w:rPr>
              <w:t>）录制场地应尽可能选择专业录影棚或者与课程主题相关的场地。录制现场需要光线充足、环境安静、整洁，避免在镜头中出现有广告嫌疑或与课程无关的标识等内容。</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2</w:t>
            </w:r>
            <w:r>
              <w:rPr>
                <w:rFonts w:hint="eastAsia" w:ascii="仿宋" w:hAnsi="仿宋" w:eastAsia="仿宋" w:cs="Times New Roman"/>
                <w:kern w:val="0"/>
              </w:rPr>
              <w:t>）录制方式及设备</w:t>
            </w:r>
          </w:p>
          <w:p>
            <w:pPr>
              <w:rPr>
                <w:rFonts w:ascii="仿宋" w:hAnsi="仿宋" w:eastAsia="仿宋" w:cs="Times New Roman"/>
                <w:kern w:val="0"/>
              </w:rPr>
            </w:pPr>
            <w:r>
              <w:rPr>
                <w:rFonts w:ascii="仿宋" w:hAnsi="仿宋" w:eastAsia="仿宋" w:cs="Times New Roman"/>
                <w:kern w:val="0"/>
              </w:rPr>
              <w:t>a.</w:t>
            </w:r>
            <w:r>
              <w:rPr>
                <w:rFonts w:hint="eastAsia" w:ascii="仿宋" w:hAnsi="仿宋" w:eastAsia="仿宋" w:cs="Times New Roman"/>
                <w:kern w:val="0"/>
              </w:rPr>
              <w:t>拍摄方式：根据课程内容，采用多机位（</w:t>
            </w:r>
            <w:r>
              <w:rPr>
                <w:rFonts w:ascii="仿宋" w:hAnsi="仿宋" w:eastAsia="仿宋" w:cs="Times New Roman"/>
                <w:kern w:val="0"/>
              </w:rPr>
              <w:t>1-3</w:t>
            </w:r>
            <w:r>
              <w:rPr>
                <w:rFonts w:hint="eastAsia" w:ascii="仿宋" w:hAnsi="仿宋" w:eastAsia="仿宋" w:cs="Times New Roman"/>
                <w:kern w:val="0"/>
              </w:rPr>
              <w:t>机位）拍摄，机位设置应满足完整记录课堂全部教学活动的要求。</w:t>
            </w:r>
          </w:p>
          <w:p>
            <w:pPr>
              <w:rPr>
                <w:rFonts w:ascii="仿宋" w:hAnsi="仿宋" w:eastAsia="仿宋" w:cs="Times New Roman"/>
                <w:kern w:val="0"/>
              </w:rPr>
            </w:pPr>
            <w:r>
              <w:rPr>
                <w:rFonts w:ascii="仿宋" w:hAnsi="仿宋" w:eastAsia="仿宋" w:cs="Times New Roman"/>
                <w:kern w:val="0"/>
              </w:rPr>
              <w:t>b.</w:t>
            </w:r>
            <w:r>
              <w:rPr>
                <w:rFonts w:hint="eastAsia" w:ascii="仿宋" w:hAnsi="仿宋" w:eastAsia="仿宋" w:cs="Times New Roman"/>
                <w:kern w:val="0"/>
              </w:rPr>
              <w:t>录像设备：摄像机要求尽可能采用不低于</w:t>
            </w:r>
            <w:r>
              <w:rPr>
                <w:rFonts w:ascii="仿宋" w:hAnsi="仿宋" w:eastAsia="仿宋" w:cs="Times New Roman"/>
                <w:kern w:val="0"/>
              </w:rPr>
              <w:t>1920×1080</w:t>
            </w:r>
            <w:r>
              <w:rPr>
                <w:rFonts w:hint="eastAsia" w:ascii="仿宋" w:hAnsi="仿宋" w:eastAsia="仿宋" w:cs="Times New Roman"/>
                <w:kern w:val="0"/>
              </w:rPr>
              <w:t>分辨率的专业级数字设备，或者在光线充足的情况下不低于</w:t>
            </w:r>
            <w:r>
              <w:rPr>
                <w:rFonts w:ascii="仿宋" w:hAnsi="仿宋" w:eastAsia="仿宋" w:cs="Times New Roman"/>
                <w:kern w:val="0"/>
              </w:rPr>
              <w:t>1280×720</w:t>
            </w:r>
            <w:r>
              <w:rPr>
                <w:rFonts w:hint="eastAsia" w:ascii="仿宋" w:hAnsi="仿宋" w:eastAsia="仿宋" w:cs="Times New Roman"/>
                <w:kern w:val="0"/>
              </w:rPr>
              <w:t>分辨率的普通设备。</w:t>
            </w:r>
          </w:p>
          <w:p>
            <w:pPr>
              <w:rPr>
                <w:rFonts w:ascii="仿宋" w:hAnsi="仿宋" w:eastAsia="仿宋" w:cs="Times New Roman"/>
                <w:kern w:val="0"/>
              </w:rPr>
            </w:pPr>
            <w:r>
              <w:rPr>
                <w:rFonts w:ascii="仿宋" w:hAnsi="仿宋" w:eastAsia="仿宋" w:cs="Times New Roman"/>
                <w:kern w:val="0"/>
              </w:rPr>
              <w:t>c.</w:t>
            </w:r>
            <w:r>
              <w:rPr>
                <w:rFonts w:hint="eastAsia" w:ascii="仿宋" w:hAnsi="仿宋" w:eastAsia="仿宋" w:cs="Times New Roman"/>
                <w:kern w:val="0"/>
              </w:rPr>
              <w:t>录音设备：使用专业级录音设备包括但不仅限于小蜜蜂、定向录音话筒、吊</w:t>
            </w:r>
            <w:r>
              <w:rPr>
                <w:rFonts w:ascii="仿宋" w:hAnsi="仿宋" w:eastAsia="仿宋" w:cs="Times New Roman"/>
                <w:kern w:val="0"/>
              </w:rPr>
              <w:t>MIC</w:t>
            </w:r>
            <w:r>
              <w:rPr>
                <w:rFonts w:hint="eastAsia" w:ascii="仿宋" w:hAnsi="仿宋" w:eastAsia="仿宋" w:cs="Times New Roman"/>
                <w:kern w:val="0"/>
              </w:rPr>
              <w:t>等以保证整体录音质量。</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3</w:t>
            </w:r>
            <w:r>
              <w:rPr>
                <w:rFonts w:hint="eastAsia" w:ascii="仿宋" w:hAnsi="仿宋" w:eastAsia="仿宋" w:cs="Times New Roman"/>
                <w:kern w:val="0"/>
              </w:rPr>
              <w:t>）视频压缩格式及技术参数</w:t>
            </w:r>
          </w:p>
          <w:p>
            <w:pPr>
              <w:rPr>
                <w:rFonts w:ascii="仿宋" w:hAnsi="仿宋" w:eastAsia="仿宋" w:cs="Times New Roman"/>
                <w:kern w:val="0"/>
              </w:rPr>
            </w:pPr>
            <w:r>
              <w:rPr>
                <w:rFonts w:hint="eastAsia" w:ascii="仿宋" w:hAnsi="仿宋" w:eastAsia="仿宋" w:cs="Times New Roman"/>
                <w:kern w:val="0"/>
              </w:rPr>
              <w:t>视频压缩采用</w:t>
            </w:r>
            <w:r>
              <w:rPr>
                <w:rFonts w:ascii="仿宋" w:hAnsi="仿宋" w:eastAsia="仿宋" w:cs="Times New Roman"/>
                <w:kern w:val="0"/>
              </w:rPr>
              <w:t>H.264/AVC (MPEG-4 Part10)</w:t>
            </w:r>
            <w:r>
              <w:rPr>
                <w:rFonts w:hint="eastAsia" w:ascii="仿宋" w:hAnsi="仿宋" w:eastAsia="仿宋" w:cs="Times New Roman"/>
                <w:kern w:val="0"/>
              </w:rPr>
              <w:t>编码、使用二次编码、不包含字幕的</w:t>
            </w:r>
            <w:r>
              <w:rPr>
                <w:rFonts w:ascii="仿宋" w:hAnsi="仿宋" w:eastAsia="仿宋" w:cs="Times New Roman"/>
                <w:kern w:val="0"/>
              </w:rPr>
              <w:t>MP4</w:t>
            </w:r>
            <w:r>
              <w:rPr>
                <w:rFonts w:hint="eastAsia" w:ascii="仿宋" w:hAnsi="仿宋" w:eastAsia="仿宋" w:cs="Times New Roman"/>
                <w:kern w:val="0"/>
              </w:rPr>
              <w:t>格式；视频拍摄时用</w:t>
            </w:r>
            <w:r>
              <w:rPr>
                <w:rFonts w:ascii="仿宋" w:hAnsi="仿宋" w:eastAsia="仿宋" w:cs="Times New Roman"/>
                <w:kern w:val="0"/>
              </w:rPr>
              <w:t>1920×1080</w:t>
            </w:r>
            <w:r>
              <w:rPr>
                <w:rFonts w:hint="eastAsia" w:ascii="仿宋" w:hAnsi="仿宋" w:eastAsia="仿宋" w:cs="Times New Roman"/>
                <w:kern w:val="0"/>
              </w:rPr>
              <w:t>的分辨率以及</w:t>
            </w:r>
            <w:r>
              <w:rPr>
                <w:rFonts w:ascii="仿宋" w:hAnsi="仿宋" w:eastAsia="仿宋" w:cs="Times New Roman"/>
                <w:kern w:val="0"/>
              </w:rPr>
              <w:t>16:9</w:t>
            </w:r>
            <w:r>
              <w:rPr>
                <w:rFonts w:hint="eastAsia" w:ascii="仿宋" w:hAnsi="仿宋" w:eastAsia="仿宋" w:cs="Times New Roman"/>
                <w:kern w:val="0"/>
              </w:rPr>
              <w:t>的比例拍摄，成片输出</w:t>
            </w:r>
            <w:r>
              <w:rPr>
                <w:rFonts w:ascii="仿宋" w:hAnsi="仿宋" w:eastAsia="仿宋" w:cs="Times New Roman"/>
                <w:kern w:val="0"/>
              </w:rPr>
              <w:t>1920×1080</w:t>
            </w:r>
            <w:r>
              <w:rPr>
                <w:rFonts w:hint="eastAsia" w:ascii="仿宋" w:hAnsi="仿宋" w:eastAsia="仿宋" w:cs="Times New Roman"/>
                <w:kern w:val="0"/>
              </w:rPr>
              <w:t>以及</w:t>
            </w:r>
            <w:r>
              <w:rPr>
                <w:rFonts w:ascii="仿宋" w:hAnsi="仿宋" w:eastAsia="仿宋" w:cs="Times New Roman"/>
                <w:kern w:val="0"/>
              </w:rPr>
              <w:t>1280×720</w:t>
            </w:r>
            <w:r>
              <w:rPr>
                <w:rFonts w:hint="eastAsia" w:ascii="仿宋" w:hAnsi="仿宋" w:eastAsia="仿宋" w:cs="Times New Roman"/>
                <w:kern w:val="0"/>
              </w:rPr>
              <w:t>两种分辨率；</w:t>
            </w:r>
            <w:r>
              <w:rPr>
                <w:rFonts w:ascii="仿宋" w:hAnsi="仿宋" w:eastAsia="仿宋" w:cs="Times New Roman"/>
                <w:kern w:val="0"/>
              </w:rPr>
              <w:t>1280×720</w:t>
            </w:r>
            <w:r>
              <w:rPr>
                <w:rFonts w:hint="eastAsia" w:ascii="仿宋" w:hAnsi="仿宋" w:eastAsia="仿宋" w:cs="Times New Roman"/>
                <w:kern w:val="0"/>
              </w:rPr>
              <w:t>动态码流的最高码率不高于</w:t>
            </w:r>
            <w:r>
              <w:rPr>
                <w:rFonts w:ascii="仿宋" w:hAnsi="仿宋" w:eastAsia="仿宋" w:cs="Times New Roman"/>
                <w:kern w:val="0"/>
              </w:rPr>
              <w:t>4M</w:t>
            </w:r>
            <w:r>
              <w:rPr>
                <w:rFonts w:hint="eastAsia" w:ascii="仿宋" w:hAnsi="仿宋" w:eastAsia="仿宋" w:cs="Times New Roman"/>
                <w:kern w:val="0"/>
              </w:rPr>
              <w:t>，最低码率不得低于</w:t>
            </w:r>
            <w:r>
              <w:rPr>
                <w:rFonts w:ascii="仿宋" w:hAnsi="仿宋" w:eastAsia="仿宋" w:cs="Times New Roman"/>
                <w:kern w:val="0"/>
              </w:rPr>
              <w:t>1.5M</w:t>
            </w:r>
            <w:r>
              <w:rPr>
                <w:rFonts w:hint="eastAsia" w:ascii="仿宋" w:hAnsi="仿宋" w:eastAsia="仿宋" w:cs="Times New Roman"/>
                <w:kern w:val="0"/>
              </w:rPr>
              <w:t>。</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4</w:t>
            </w:r>
            <w:r>
              <w:rPr>
                <w:rFonts w:hint="eastAsia" w:ascii="仿宋" w:hAnsi="仿宋" w:eastAsia="仿宋" w:cs="Times New Roman"/>
                <w:kern w:val="0"/>
              </w:rPr>
              <w:t>）音频压缩格式及技术参数</w:t>
            </w:r>
          </w:p>
          <w:p>
            <w:pPr>
              <w:rPr>
                <w:rFonts w:ascii="仿宋" w:hAnsi="仿宋" w:eastAsia="仿宋" w:cs="Times New Roman"/>
                <w:kern w:val="0"/>
              </w:rPr>
            </w:pPr>
            <w:r>
              <w:rPr>
                <w:rFonts w:hint="eastAsia" w:ascii="仿宋" w:hAnsi="仿宋" w:eastAsia="仿宋" w:cs="Times New Roman"/>
                <w:kern w:val="0"/>
              </w:rPr>
              <w:t>音频压缩采用</w:t>
            </w:r>
            <w:r>
              <w:rPr>
                <w:rFonts w:ascii="仿宋" w:hAnsi="仿宋" w:eastAsia="仿宋" w:cs="Times New Roman"/>
                <w:kern w:val="0"/>
              </w:rPr>
              <w:t>AAC(MPEG4 Part3)</w:t>
            </w:r>
            <w:r>
              <w:rPr>
                <w:rFonts w:hint="eastAsia" w:ascii="仿宋" w:hAnsi="仿宋" w:eastAsia="仿宋" w:cs="Times New Roman"/>
                <w:kern w:val="0"/>
              </w:rPr>
              <w:t>格式；采样率</w:t>
            </w:r>
            <w:r>
              <w:rPr>
                <w:rFonts w:ascii="仿宋" w:hAnsi="仿宋" w:eastAsia="仿宋" w:cs="Times New Roman"/>
                <w:kern w:val="0"/>
              </w:rPr>
              <w:t>48KHz</w:t>
            </w:r>
            <w:r>
              <w:rPr>
                <w:rFonts w:hint="eastAsia" w:ascii="仿宋" w:hAnsi="仿宋" w:eastAsia="仿宋" w:cs="Times New Roman"/>
                <w:kern w:val="0"/>
              </w:rPr>
              <w:t>；音频码流率</w:t>
            </w:r>
            <w:r>
              <w:rPr>
                <w:rFonts w:ascii="仿宋" w:hAnsi="仿宋" w:eastAsia="仿宋" w:cs="Times New Roman"/>
                <w:kern w:val="0"/>
              </w:rPr>
              <w:t>128Kbps (</w:t>
            </w:r>
            <w:r>
              <w:rPr>
                <w:rFonts w:hint="eastAsia" w:ascii="仿宋" w:hAnsi="仿宋" w:eastAsia="仿宋" w:cs="Times New Roman"/>
                <w:kern w:val="0"/>
              </w:rPr>
              <w:t>恒定</w:t>
            </w:r>
            <w:r>
              <w:rPr>
                <w:rFonts w:ascii="仿宋" w:hAnsi="仿宋" w:eastAsia="仿宋" w:cs="Times New Roman"/>
                <w:kern w:val="0"/>
              </w:rPr>
              <w:t>)</w:t>
            </w:r>
            <w:r>
              <w:rPr>
                <w:rFonts w:hint="eastAsia" w:ascii="仿宋" w:hAnsi="仿宋" w:eastAsia="仿宋" w:cs="Times New Roman"/>
                <w:kern w:val="0"/>
              </w:rPr>
              <w:t>；必须是双声道，必须做混音处理。</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5</w:t>
            </w:r>
            <w:r>
              <w:rPr>
                <w:rFonts w:hint="eastAsia" w:ascii="仿宋" w:hAnsi="仿宋" w:eastAsia="仿宋" w:cs="Times New Roman"/>
                <w:kern w:val="0"/>
              </w:rPr>
              <w:t>）视频采用</w:t>
            </w:r>
            <w:r>
              <w:rPr>
                <w:rFonts w:ascii="仿宋" w:hAnsi="仿宋" w:eastAsia="仿宋" w:cs="Times New Roman"/>
                <w:kern w:val="0"/>
              </w:rPr>
              <w:t>MP4</w:t>
            </w:r>
            <w:r>
              <w:rPr>
                <w:rFonts w:hint="eastAsia" w:ascii="仿宋" w:hAnsi="仿宋" w:eastAsia="仿宋" w:cs="Times New Roman"/>
                <w:kern w:val="0"/>
              </w:rPr>
              <w:t>封装。</w:t>
            </w:r>
          </w:p>
          <w:p>
            <w:pPr>
              <w:rPr>
                <w:rFonts w:ascii="仿宋" w:hAnsi="仿宋" w:eastAsia="仿宋" w:cs="Times New Roman"/>
                <w:kern w:val="0"/>
              </w:rPr>
            </w:pPr>
            <w:r>
              <w:rPr>
                <w:rFonts w:hint="eastAsia" w:ascii="仿宋" w:hAnsi="仿宋" w:eastAsia="仿宋" w:cs="Times New Roman"/>
                <w:kern w:val="0"/>
              </w:rPr>
              <w:t>（</w:t>
            </w:r>
            <w:r>
              <w:rPr>
                <w:rFonts w:ascii="仿宋" w:hAnsi="仿宋" w:eastAsia="仿宋" w:cs="Times New Roman"/>
                <w:kern w:val="0"/>
              </w:rPr>
              <w:t>6</w:t>
            </w:r>
            <w:r>
              <w:rPr>
                <w:rFonts w:hint="eastAsia" w:ascii="仿宋" w:hAnsi="仿宋" w:eastAsia="仿宋" w:cs="Times New Roman"/>
                <w:kern w:val="0"/>
              </w:rPr>
              <w:t>）外挂唱词文件为独立的</w:t>
            </w:r>
            <w:r>
              <w:rPr>
                <w:rFonts w:ascii="仿宋" w:hAnsi="仿宋" w:eastAsia="仿宋" w:cs="Times New Roman"/>
                <w:kern w:val="0"/>
              </w:rPr>
              <w:t>SRT</w:t>
            </w:r>
            <w:r>
              <w:rPr>
                <w:rFonts w:hint="eastAsia" w:ascii="仿宋" w:hAnsi="仿宋" w:eastAsia="仿宋" w:cs="Times New Roman"/>
                <w:kern w:val="0"/>
              </w:rPr>
              <w:t>格式的唱词文件。</w:t>
            </w:r>
          </w:p>
        </w:tc>
      </w:tr>
    </w:tbl>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（二）线上线下混合式一流课程</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建设要求</w:t>
      </w:r>
    </w:p>
    <w:p>
      <w:pPr>
        <w:ind w:firstLine="640" w:firstLineChars="200"/>
        <w:rPr>
          <w:rFonts w:ascii="仿宋" w:hAnsi="仿宋" w:eastAsia="仿宋"/>
          <w:sz w:val="32"/>
          <w:szCs w:val="32"/>
        </w:rPr>
      </w:pPr>
      <w:r>
        <w:rPr>
          <w:rFonts w:hint="eastAsia" w:ascii="仿宋" w:hAnsi="仿宋" w:eastAsia="仿宋"/>
          <w:sz w:val="32"/>
          <w:szCs w:val="32"/>
        </w:rPr>
        <w:t>线上线下混合式一流课程</w:t>
      </w:r>
      <w:r>
        <w:rPr>
          <w:rFonts w:ascii="仿宋" w:hAnsi="仿宋" w:eastAsia="仿宋"/>
          <w:sz w:val="32"/>
          <w:szCs w:val="32"/>
        </w:rPr>
        <w:t>是</w:t>
      </w:r>
      <w:r>
        <w:rPr>
          <w:rFonts w:hint="eastAsia" w:ascii="仿宋" w:hAnsi="仿宋" w:eastAsia="仿宋"/>
          <w:sz w:val="32"/>
          <w:szCs w:val="32"/>
        </w:rPr>
        <w:t>主要指基于慕课、专属在线课程（S</w:t>
      </w:r>
      <w:r>
        <w:rPr>
          <w:rFonts w:ascii="仿宋" w:hAnsi="仿宋" w:eastAsia="仿宋"/>
          <w:sz w:val="32"/>
          <w:szCs w:val="32"/>
        </w:rPr>
        <w:t>POC）</w:t>
      </w:r>
      <w:r>
        <w:rPr>
          <w:rFonts w:hint="eastAsia" w:ascii="仿宋" w:hAnsi="仿宋" w:eastAsia="仿宋"/>
          <w:sz w:val="32"/>
          <w:szCs w:val="32"/>
        </w:rPr>
        <w:t>或其他在线课程，运用适当的数字化教学工具，结合实际改造课程，安排20%-50%的教学时间实施学生线上自主学习，与线下面授有机结合开展翻转课堂、混合式教学，打造在线课程与本校课堂教学相整合的混合式“金课”。</w:t>
      </w:r>
    </w:p>
    <w:p>
      <w:pPr>
        <w:ind w:firstLine="640" w:firstLineChars="200"/>
        <w:rPr>
          <w:rFonts w:ascii="仿宋" w:hAnsi="仿宋" w:eastAsia="仿宋"/>
          <w:sz w:val="32"/>
          <w:szCs w:val="32"/>
        </w:rPr>
      </w:pPr>
      <w:r>
        <w:rPr>
          <w:rFonts w:hint="eastAsia" w:ascii="仿宋" w:hAnsi="仿宋" w:eastAsia="仿宋"/>
          <w:sz w:val="32"/>
          <w:szCs w:val="32"/>
        </w:rPr>
        <w:t>（1）混合式教学课程应改变知识传授的传统模式，采用课前视频学习、课堂讨论学习与课后反思学习相结合的混合式教学模式。</w:t>
      </w:r>
    </w:p>
    <w:p>
      <w:pPr>
        <w:ind w:firstLine="640" w:firstLineChars="200"/>
        <w:rPr>
          <w:rFonts w:ascii="仿宋" w:hAnsi="仿宋" w:eastAsia="仿宋"/>
          <w:sz w:val="32"/>
          <w:szCs w:val="32"/>
        </w:rPr>
      </w:pPr>
      <w:r>
        <w:rPr>
          <w:rFonts w:hint="eastAsia" w:ascii="仿宋" w:hAnsi="仿宋" w:eastAsia="仿宋"/>
          <w:sz w:val="32"/>
          <w:szCs w:val="32"/>
        </w:rPr>
        <w:t>（2）混合式教学课程需建设知识点化的教学视频，并采用</w:t>
      </w:r>
      <w:r>
        <w:rPr>
          <w:rFonts w:ascii="仿宋" w:hAnsi="仿宋" w:eastAsia="仿宋"/>
          <w:sz w:val="32"/>
          <w:szCs w:val="32"/>
        </w:rPr>
        <w:t>MOOC、SPOC</w:t>
      </w:r>
      <w:r>
        <w:rPr>
          <w:rFonts w:hint="eastAsia" w:ascii="仿宋" w:hAnsi="仿宋" w:eastAsia="仿宋"/>
          <w:sz w:val="32"/>
          <w:szCs w:val="32"/>
        </w:rPr>
        <w:t>、微课等适合在线式或碎片化学习的形式制作，避免使用单一、传统的课堂实录视频。教学视频可以是自行录制的，也可以是学校认可的第三方慕课平台上的视频资源，但不应存在版权问题。</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）在保证课程教学目标的前提下，混合式教学课程可适当调整课程教学大钢，包括线上与线下教学学时分配、教学方式调整、考核标准和方式调整等。</w:t>
      </w:r>
    </w:p>
    <w:p>
      <w:pPr>
        <w:ind w:firstLine="640" w:firstLineChars="200"/>
        <w:rPr>
          <w:rFonts w:ascii="仿宋" w:hAnsi="仿宋" w:eastAsia="仿宋"/>
          <w:sz w:val="32"/>
          <w:szCs w:val="32"/>
        </w:rPr>
      </w:pPr>
      <w:r>
        <w:rPr>
          <w:rFonts w:hint="eastAsia" w:ascii="仿宋" w:hAnsi="仿宋" w:eastAsia="仿宋"/>
          <w:sz w:val="32"/>
          <w:szCs w:val="32"/>
        </w:rPr>
        <w:t>（4）混合式教学课程应加强教学团队建设，教学团队应结合探究式、项目式和合作式等教学组织形式开展教学活动和教学研究。</w:t>
      </w:r>
    </w:p>
    <w:p>
      <w:pPr>
        <w:ind w:firstLine="640" w:firstLineChars="200"/>
        <w:rPr>
          <w:rFonts w:ascii="仿宋" w:hAnsi="仿宋" w:eastAsia="仿宋"/>
          <w:sz w:val="32"/>
          <w:szCs w:val="32"/>
          <w:highlight w:val="yellow"/>
        </w:rPr>
      </w:pPr>
      <w:r>
        <w:rPr>
          <w:rFonts w:hint="eastAsia" w:ascii="仿宋" w:hAnsi="仿宋" w:eastAsia="仿宋"/>
          <w:sz w:val="32"/>
          <w:szCs w:val="32"/>
        </w:rPr>
        <w:t>（5）立项的混合式教学课程需实施一轮教学实践后方可申请课程验收。</w:t>
      </w:r>
    </w:p>
    <w:p>
      <w:pPr>
        <w:ind w:firstLine="640" w:firstLineChars="200"/>
        <w:rPr>
          <w:rFonts w:ascii="仿宋" w:hAnsi="仿宋" w:eastAsia="仿宋"/>
          <w:sz w:val="32"/>
          <w:szCs w:val="32"/>
        </w:rPr>
      </w:pPr>
      <w:r>
        <w:rPr>
          <w:rFonts w:hint="eastAsia" w:ascii="仿宋" w:hAnsi="仿宋" w:eastAsia="仿宋"/>
          <w:sz w:val="32"/>
          <w:szCs w:val="32"/>
        </w:rPr>
        <w:t>2.申报与立项条件</w:t>
      </w:r>
    </w:p>
    <w:p>
      <w:pPr>
        <w:ind w:firstLine="640" w:firstLineChars="200"/>
        <w:rPr>
          <w:rFonts w:ascii="仿宋" w:hAnsi="仿宋" w:eastAsia="仿宋"/>
          <w:sz w:val="32"/>
          <w:szCs w:val="32"/>
        </w:rPr>
      </w:pPr>
      <w:r>
        <w:rPr>
          <w:rFonts w:hint="eastAsia" w:ascii="仿宋" w:hAnsi="仿宋" w:eastAsia="仿宋"/>
          <w:sz w:val="32"/>
          <w:szCs w:val="32"/>
        </w:rPr>
        <w:t>（1）申报混合式教学课程建设的须为学校在职教师开设的本科课程，原则上应为量大面广的通识课程和专业基础必修课程、专业核心课程和重要的专业选修课程，采用转型升级与全面放开相结合的方式开展立项。课程内容适合采用混合式教学模式，课程改革有一定基础。课程负责人应具有丰富的教学经验，课程教学团队教学水平高。</w:t>
      </w:r>
    </w:p>
    <w:p>
      <w:pPr>
        <w:ind w:firstLine="640" w:firstLineChars="200"/>
        <w:rPr>
          <w:rFonts w:ascii="仿宋" w:hAnsi="仿宋" w:eastAsia="仿宋"/>
          <w:sz w:val="32"/>
          <w:szCs w:val="32"/>
        </w:rPr>
      </w:pPr>
      <w:r>
        <w:rPr>
          <w:rFonts w:hint="eastAsia" w:ascii="仿宋" w:hAnsi="仿宋" w:eastAsia="仿宋"/>
          <w:sz w:val="32"/>
          <w:szCs w:val="32"/>
        </w:rPr>
        <w:t>（2）鼓励原校级、省级精品课程转型升级，建设混合式教学课程，教学方法灵活创新、学生学习体验和学生评教好的课程优先立项。</w:t>
      </w:r>
    </w:p>
    <w:p>
      <w:pPr>
        <w:ind w:firstLine="640" w:firstLineChars="200"/>
        <w:rPr>
          <w:rFonts w:ascii="仿宋" w:hAnsi="仿宋" w:eastAsia="仿宋"/>
          <w:sz w:val="32"/>
          <w:szCs w:val="32"/>
        </w:rPr>
      </w:pPr>
      <w:r>
        <w:rPr>
          <w:rFonts w:hint="eastAsia" w:ascii="仿宋" w:hAnsi="仿宋" w:eastAsia="仿宋"/>
          <w:sz w:val="32"/>
          <w:szCs w:val="32"/>
        </w:rPr>
        <w:t>（三）线下一流课程</w:t>
      </w:r>
    </w:p>
    <w:p>
      <w:pPr>
        <w:ind w:firstLine="640" w:firstLineChars="200"/>
        <w:rPr>
          <w:rFonts w:ascii="仿宋" w:hAnsi="仿宋" w:eastAsia="仿宋"/>
          <w:sz w:val="32"/>
          <w:szCs w:val="32"/>
        </w:rPr>
      </w:pPr>
      <w:r>
        <w:rPr>
          <w:rFonts w:hint="eastAsia" w:ascii="仿宋" w:hAnsi="仿宋" w:eastAsia="仿宋"/>
          <w:sz w:val="32"/>
          <w:szCs w:val="32"/>
        </w:rPr>
        <w:t>线下一流课程主要指以面授为主的课程，以提升学生综合能力为重点，重塑课程内容，创新教学方法，打破课堂沉默状态，焕发课堂生机活力，较好发挥课堂教学主阵地、主渠道、主战场作用。</w:t>
      </w:r>
    </w:p>
    <w:p>
      <w:pPr>
        <w:ind w:firstLine="640" w:firstLineChars="200"/>
        <w:rPr>
          <w:rFonts w:ascii="仿宋" w:hAnsi="仿宋" w:eastAsia="仿宋"/>
          <w:sz w:val="32"/>
          <w:szCs w:val="32"/>
        </w:rPr>
      </w:pPr>
      <w:r>
        <w:rPr>
          <w:rFonts w:ascii="仿宋" w:hAnsi="仿宋" w:eastAsia="仿宋"/>
          <w:sz w:val="32"/>
          <w:szCs w:val="32"/>
        </w:rPr>
        <w:t>课程应贯彻以学生为中心的教育理念，以“两性一度”为标准进行课程设计。应体现出构思新颖、实用高效的教学思路，课程融入学科专业前沿内容，并使用高水平教材，重视现代化教学手段运用，教学方法灵活多样，有效提升了学生学习兴趣和参与度，具有较高的教学口碑，依托课程，形成了特色鲜明的教学风格和教学艺术。</w:t>
      </w:r>
    </w:p>
    <w:p>
      <w:pPr>
        <w:ind w:firstLine="640" w:firstLineChars="200"/>
        <w:rPr>
          <w:rFonts w:ascii="仿宋" w:hAnsi="仿宋" w:eastAsia="仿宋"/>
          <w:sz w:val="32"/>
          <w:szCs w:val="32"/>
        </w:rPr>
      </w:pPr>
      <w:r>
        <w:rPr>
          <w:rFonts w:hint="eastAsia" w:ascii="仿宋" w:hAnsi="仿宋" w:eastAsia="仿宋"/>
          <w:sz w:val="32"/>
          <w:szCs w:val="32"/>
        </w:rPr>
        <w:t>（四）虚拟仿真实验教学一流课程</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宗旨</w:t>
      </w:r>
    </w:p>
    <w:p>
      <w:pPr>
        <w:ind w:firstLine="640" w:firstLineChars="200"/>
        <w:rPr>
          <w:rFonts w:ascii="仿宋" w:hAnsi="仿宋" w:eastAsia="仿宋"/>
          <w:sz w:val="32"/>
          <w:szCs w:val="32"/>
        </w:rPr>
      </w:pPr>
      <w:r>
        <w:rPr>
          <w:rFonts w:hint="eastAsia" w:ascii="仿宋" w:hAnsi="仿宋" w:eastAsia="仿宋"/>
          <w:sz w:val="32"/>
          <w:szCs w:val="32"/>
        </w:rPr>
        <w:t>着力解决真实实验条件不具备或实际运行困难，涉及高危或极端环境，高成本、高消耗、不可逆操作、大型综合训练等问题。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2.建设</w:t>
      </w:r>
      <w:r>
        <w:rPr>
          <w:rFonts w:ascii="仿宋" w:hAnsi="仿宋" w:eastAsia="仿宋" w:cs="宋体"/>
          <w:kern w:val="0"/>
          <w:sz w:val="32"/>
          <w:szCs w:val="32"/>
        </w:rPr>
        <w:t>目标</w:t>
      </w:r>
    </w:p>
    <w:p>
      <w:pPr>
        <w:ind w:firstLine="640" w:firstLineChars="200"/>
        <w:rPr>
          <w:rFonts w:ascii="仿宋" w:hAnsi="仿宋" w:eastAsia="仿宋"/>
          <w:sz w:val="32"/>
          <w:szCs w:val="32"/>
        </w:rPr>
      </w:pPr>
      <w:r>
        <w:rPr>
          <w:rFonts w:hint="eastAsia" w:ascii="仿宋" w:hAnsi="仿宋" w:eastAsia="仿宋"/>
          <w:sz w:val="32"/>
          <w:szCs w:val="32"/>
        </w:rPr>
        <w:t>紧紧围绕立德树人根本任务，适应经济社会快速发展对人才培养的新要求、当代大学生成长的新特点、信息化时代教育教学的新规律，以提高学生实践能力和创新精神为核心，以现代信息技术为依托，以相关专业类急需的实验教学信息化内容为指向，以完整的实验教学项目为基础，建设虚拟仿真实验教学一流课程，推动我校积极探索线上线下教学相结合的个性化、智能化、泛在化实验教学新模式，形成专业布局合理、教学效果优良、开放共享有效的高等教育信息化实验教学新体系，支撑高等教育教学质量全面提高。</w:t>
      </w:r>
    </w:p>
    <w:p>
      <w:pPr>
        <w:ind w:firstLine="640" w:firstLineChars="200"/>
        <w:rPr>
          <w:rFonts w:ascii="仿宋" w:hAnsi="仿宋" w:eastAsia="仿宋"/>
          <w:sz w:val="32"/>
          <w:szCs w:val="32"/>
        </w:rPr>
      </w:pPr>
      <w:r>
        <w:rPr>
          <w:rFonts w:hint="eastAsia" w:ascii="仿宋" w:hAnsi="仿宋" w:eastAsia="仿宋"/>
          <w:sz w:val="32"/>
          <w:szCs w:val="32"/>
        </w:rPr>
        <w:t>3.建设内容</w:t>
      </w:r>
    </w:p>
    <w:p>
      <w:pPr>
        <w:ind w:firstLine="640" w:firstLineChars="200"/>
        <w:rPr>
          <w:rFonts w:ascii="仿宋" w:hAnsi="仿宋" w:eastAsia="仿宋"/>
          <w:sz w:val="32"/>
          <w:szCs w:val="32"/>
        </w:rPr>
      </w:pPr>
      <w:r>
        <w:rPr>
          <w:rFonts w:hint="eastAsia" w:ascii="仿宋" w:hAnsi="仿宋" w:eastAsia="仿宋"/>
          <w:sz w:val="32"/>
          <w:szCs w:val="32"/>
        </w:rPr>
        <w:t>建设专业布局合理、教学效果优良、开放共享有效的高等教育信息化实验教学体系。取得实质性改革成效，在同类课程中具有鲜明特色、良好的教学效果，并持续改进。虚拟仿真实验教学一流课程应具备以下方面：</w:t>
      </w:r>
    </w:p>
    <w:p>
      <w:pPr>
        <w:ind w:firstLine="640" w:firstLineChars="200"/>
        <w:rPr>
          <w:rFonts w:ascii="仿宋" w:hAnsi="仿宋" w:eastAsia="仿宋" w:cs="宋体"/>
          <w:b/>
          <w:kern w:val="0"/>
          <w:sz w:val="32"/>
          <w:szCs w:val="32"/>
        </w:rPr>
      </w:pPr>
      <w:r>
        <w:rPr>
          <w:rFonts w:hint="eastAsia" w:ascii="仿宋" w:hAnsi="仿宋" w:eastAsia="仿宋"/>
          <w:sz w:val="32"/>
          <w:szCs w:val="32"/>
        </w:rPr>
        <w:t>（1）以学生为中心的实验教学理念</w:t>
      </w:r>
    </w:p>
    <w:p>
      <w:pPr>
        <w:ind w:firstLine="640" w:firstLineChars="200"/>
        <w:rPr>
          <w:rFonts w:ascii="仿宋" w:hAnsi="仿宋" w:eastAsia="仿宋" w:cs="宋体"/>
          <w:b/>
          <w:kern w:val="0"/>
          <w:sz w:val="32"/>
          <w:szCs w:val="32"/>
        </w:rPr>
      </w:pPr>
      <w:r>
        <w:rPr>
          <w:rFonts w:hint="eastAsia" w:ascii="仿宋" w:hAnsi="仿宋" w:eastAsia="仿宋"/>
          <w:sz w:val="32"/>
          <w:szCs w:val="32"/>
        </w:rPr>
        <w:t>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pPr>
        <w:ind w:firstLine="640" w:firstLineChars="200"/>
        <w:rPr>
          <w:rFonts w:ascii="仿宋" w:hAnsi="仿宋" w:eastAsia="仿宋" w:cs="宋体"/>
          <w:b/>
          <w:kern w:val="0"/>
          <w:sz w:val="32"/>
          <w:szCs w:val="32"/>
        </w:rPr>
      </w:pPr>
      <w:r>
        <w:rPr>
          <w:rFonts w:hint="eastAsia" w:ascii="仿宋" w:hAnsi="仿宋" w:eastAsia="仿宋"/>
          <w:sz w:val="32"/>
          <w:szCs w:val="32"/>
        </w:rPr>
        <w:t>（2）准确适宜的实验教学内容</w:t>
      </w:r>
    </w:p>
    <w:p>
      <w:pPr>
        <w:ind w:firstLine="640" w:firstLineChars="200"/>
        <w:rPr>
          <w:rFonts w:ascii="仿宋" w:hAnsi="仿宋" w:eastAsia="仿宋" w:cs="宋体"/>
          <w:b/>
          <w:kern w:val="0"/>
          <w:sz w:val="32"/>
          <w:szCs w:val="32"/>
        </w:rPr>
      </w:pPr>
      <w:r>
        <w:rPr>
          <w:rFonts w:hint="eastAsia" w:ascii="仿宋" w:hAnsi="仿宋" w:eastAsia="仿宋"/>
          <w:sz w:val="32"/>
          <w:szCs w:val="32"/>
        </w:rPr>
        <w:t>坚持问题导向，重点解决真实实验教学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内容。</w:t>
      </w:r>
    </w:p>
    <w:p>
      <w:pPr>
        <w:ind w:firstLine="640" w:firstLineChars="200"/>
        <w:rPr>
          <w:rFonts w:ascii="仿宋" w:hAnsi="仿宋" w:eastAsia="仿宋" w:cs="宋体"/>
          <w:b/>
          <w:kern w:val="0"/>
          <w:sz w:val="32"/>
          <w:szCs w:val="32"/>
        </w:rPr>
      </w:pPr>
      <w:r>
        <w:rPr>
          <w:rFonts w:hint="eastAsia" w:ascii="仿宋" w:hAnsi="仿宋" w:eastAsia="仿宋"/>
          <w:sz w:val="32"/>
          <w:szCs w:val="32"/>
        </w:rPr>
        <w:t>（3）创新多样的教学方式方法</w:t>
      </w:r>
    </w:p>
    <w:p>
      <w:pPr>
        <w:ind w:firstLine="640" w:firstLineChars="200"/>
        <w:rPr>
          <w:rFonts w:ascii="仿宋" w:hAnsi="仿宋" w:eastAsia="仿宋" w:cs="宋体"/>
          <w:b/>
          <w:kern w:val="0"/>
          <w:sz w:val="32"/>
          <w:szCs w:val="32"/>
        </w:rPr>
      </w:pPr>
      <w:r>
        <w:rPr>
          <w:rFonts w:hint="eastAsia" w:ascii="仿宋" w:hAnsi="仿宋" w:eastAsia="仿宋"/>
          <w:sz w:val="32"/>
          <w:szCs w:val="32"/>
        </w:rPr>
        <w:t>始终关注信息化时代背景下学生需求，重点实行基于问题、案例的互动式、研讨式教学，倡导自主式、合作式、探究式学习。创新实验教学资源呈现方式，注重通过文字、图片、视频等各种媒介促进教学准备、线上讨论、线下交流。加强网络化条件下实验教学规律研究，探索提升实验教学效果的方式方法。</w:t>
      </w:r>
    </w:p>
    <w:p>
      <w:pPr>
        <w:ind w:firstLine="640" w:firstLineChars="200"/>
        <w:rPr>
          <w:rFonts w:ascii="仿宋" w:hAnsi="仿宋" w:eastAsia="仿宋" w:cs="宋体"/>
          <w:b/>
          <w:kern w:val="0"/>
          <w:sz w:val="32"/>
          <w:szCs w:val="32"/>
        </w:rPr>
      </w:pPr>
      <w:r>
        <w:rPr>
          <w:rFonts w:hint="eastAsia" w:ascii="仿宋" w:hAnsi="仿宋" w:eastAsia="仿宋"/>
          <w:sz w:val="32"/>
          <w:szCs w:val="32"/>
        </w:rPr>
        <w:t>（4）先进可靠的实验研发技术</w:t>
      </w:r>
    </w:p>
    <w:p>
      <w:pPr>
        <w:ind w:firstLine="640" w:firstLineChars="200"/>
        <w:rPr>
          <w:rFonts w:ascii="仿宋" w:hAnsi="仿宋" w:eastAsia="仿宋" w:cs="宋体"/>
          <w:b/>
          <w:kern w:val="0"/>
          <w:sz w:val="32"/>
          <w:szCs w:val="32"/>
        </w:rPr>
      </w:pPr>
      <w:r>
        <w:rPr>
          <w:rFonts w:hint="eastAsia" w:ascii="仿宋" w:hAnsi="仿宋" w:eastAsia="仿宋"/>
          <w:sz w:val="32"/>
          <w:szCs w:val="32"/>
        </w:rPr>
        <w:t>虚拟仿真实验教学的研发要以完成教学要求和内容为目标，综合应用多媒体、大数据、三维建模、人工智能、人机交互、传感器、超级计算、虚拟现实、增强现实、云计算等网络化、数字化、智能化技术手段，提高实验教学项目的吸引力和教学有效度。加强相关技术可靠性研究，注重对学生使用虚拟仿真实验教学课程的全方位、多层次防护，切实保障学生健康。</w:t>
      </w:r>
    </w:p>
    <w:p>
      <w:pPr>
        <w:ind w:firstLine="640" w:firstLineChars="200"/>
        <w:rPr>
          <w:rFonts w:ascii="仿宋" w:hAnsi="仿宋" w:eastAsia="仿宋"/>
          <w:sz w:val="32"/>
          <w:szCs w:val="32"/>
        </w:rPr>
      </w:pPr>
      <w:r>
        <w:rPr>
          <w:rFonts w:hint="eastAsia" w:ascii="仿宋" w:hAnsi="仿宋" w:eastAsia="仿宋"/>
          <w:sz w:val="32"/>
          <w:szCs w:val="32"/>
        </w:rPr>
        <w:t>(5）稳定安全的开放运行模式</w:t>
      </w:r>
    </w:p>
    <w:p>
      <w:pPr>
        <w:ind w:firstLine="640" w:firstLineChars="200"/>
        <w:rPr>
          <w:rFonts w:ascii="仿宋" w:hAnsi="仿宋" w:eastAsia="仿宋" w:cs="宋体"/>
          <w:b/>
          <w:kern w:val="0"/>
          <w:sz w:val="32"/>
          <w:szCs w:val="32"/>
        </w:rPr>
      </w:pPr>
      <w:r>
        <w:rPr>
          <w:rFonts w:hint="eastAsia" w:ascii="仿宋" w:hAnsi="仿宋" w:eastAsia="仿宋"/>
          <w:sz w:val="32"/>
          <w:szCs w:val="32"/>
        </w:rPr>
        <w:t>充分考虑不同区域、不同层次、不同类型学生接入实验教学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可持续运行的有效模式。</w:t>
      </w:r>
    </w:p>
    <w:p>
      <w:pPr>
        <w:ind w:firstLine="640" w:firstLineChars="200"/>
        <w:rPr>
          <w:rFonts w:ascii="仿宋" w:hAnsi="仿宋" w:eastAsia="仿宋" w:cs="宋体"/>
          <w:b/>
          <w:kern w:val="0"/>
          <w:sz w:val="32"/>
          <w:szCs w:val="32"/>
        </w:rPr>
      </w:pPr>
      <w:r>
        <w:rPr>
          <w:rFonts w:hint="eastAsia" w:ascii="仿宋" w:hAnsi="仿宋" w:eastAsia="仿宋"/>
          <w:sz w:val="32"/>
          <w:szCs w:val="32"/>
        </w:rPr>
        <w:t>（6）敬业专业的实验教学队伍</w:t>
      </w:r>
    </w:p>
    <w:p>
      <w:pPr>
        <w:ind w:firstLine="640" w:firstLineChars="200"/>
        <w:rPr>
          <w:rFonts w:ascii="仿宋" w:hAnsi="仿宋" w:eastAsia="仿宋"/>
          <w:sz w:val="32"/>
          <w:szCs w:val="32"/>
        </w:rPr>
      </w:pPr>
      <w:r>
        <w:rPr>
          <w:rFonts w:hint="eastAsia" w:ascii="仿宋" w:hAnsi="仿宋" w:eastAsia="仿宋"/>
          <w:sz w:val="32"/>
          <w:szCs w:val="32"/>
        </w:rPr>
        <w:t>重视实验教学队伍建设，围绕虚拟仿真实验教学课程建设运行，建设师德高尚、热爱教学、知识丰富、能力过硬、结构合理的虚拟仿真实验教学团队。健全完善实验教学队伍考核、奖励、监督机制，鼓励和支持教师参与虚拟仿真实验教学研发和教学实践。</w:t>
      </w:r>
    </w:p>
    <w:p>
      <w:pPr>
        <w:ind w:firstLine="640" w:firstLineChars="200"/>
        <w:rPr>
          <w:rFonts w:ascii="仿宋" w:hAnsi="仿宋" w:eastAsia="仿宋" w:cs="宋体"/>
          <w:b/>
          <w:kern w:val="0"/>
          <w:sz w:val="32"/>
          <w:szCs w:val="32"/>
        </w:rPr>
      </w:pPr>
      <w:r>
        <w:rPr>
          <w:rFonts w:hint="eastAsia" w:ascii="仿宋" w:hAnsi="仿宋" w:eastAsia="仿宋"/>
          <w:sz w:val="32"/>
          <w:szCs w:val="32"/>
        </w:rPr>
        <w:t>（7）持续改进的实验评价体系</w:t>
      </w:r>
    </w:p>
    <w:p>
      <w:pPr>
        <w:ind w:firstLine="640" w:firstLineChars="200"/>
        <w:rPr>
          <w:rFonts w:ascii="仿宋" w:hAnsi="仿宋" w:eastAsia="仿宋" w:cs="宋体"/>
          <w:b/>
          <w:kern w:val="0"/>
          <w:sz w:val="32"/>
          <w:szCs w:val="32"/>
        </w:rPr>
      </w:pPr>
      <w:r>
        <w:rPr>
          <w:rFonts w:hint="eastAsia" w:ascii="仿宋" w:hAnsi="仿宋" w:eastAsia="仿宋"/>
          <w:sz w:val="32"/>
          <w:szCs w:val="32"/>
        </w:rPr>
        <w:t>将虚拟仿真实验教学项目纳入相关专业培养方案和教学课程，制订相关教学效果评价办法。根据学生和教师反馈，持续改进相关教学评价机制。探索有利于虚拟仿真实验教学项目开放共享的教学绩效激励机制，建立相关实验教学项目成绩互认、学分转换机制。</w:t>
      </w:r>
    </w:p>
    <w:p>
      <w:pPr>
        <w:ind w:firstLine="640" w:firstLineChars="200"/>
        <w:rPr>
          <w:rFonts w:ascii="仿宋" w:hAnsi="仿宋" w:eastAsia="仿宋" w:cs="宋体"/>
          <w:b/>
          <w:kern w:val="0"/>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）显著的实验教学效果</w:t>
      </w:r>
    </w:p>
    <w:p>
      <w:pPr>
        <w:ind w:firstLine="640" w:firstLineChars="200"/>
        <w:rPr>
          <w:rFonts w:ascii="仿宋" w:hAnsi="仿宋" w:eastAsia="仿宋"/>
          <w:sz w:val="32"/>
          <w:szCs w:val="32"/>
        </w:rPr>
      </w:pPr>
      <w:r>
        <w:rPr>
          <w:rFonts w:hint="eastAsia" w:ascii="仿宋" w:hAnsi="仿宋" w:eastAsia="仿宋"/>
          <w:sz w:val="32"/>
          <w:szCs w:val="32"/>
        </w:rPr>
        <w:t>（五）社会实践一流课程</w:t>
      </w:r>
    </w:p>
    <w:p>
      <w:pPr>
        <w:ind w:firstLine="640" w:firstLineChars="200"/>
        <w:rPr>
          <w:rFonts w:ascii="仿宋" w:hAnsi="仿宋" w:eastAsia="仿宋"/>
          <w:sz w:val="32"/>
          <w:szCs w:val="32"/>
        </w:rPr>
      </w:pPr>
      <w:r>
        <w:rPr>
          <w:rFonts w:hint="eastAsia" w:ascii="仿宋" w:hAnsi="仿宋" w:eastAsia="仿宋"/>
          <w:sz w:val="32"/>
          <w:szCs w:val="32"/>
        </w:rPr>
        <w:t>1．宗旨</w:t>
      </w:r>
    </w:p>
    <w:p>
      <w:pPr>
        <w:ind w:firstLine="640" w:firstLineChars="200"/>
        <w:rPr>
          <w:rFonts w:ascii="仿宋" w:hAnsi="仿宋" w:eastAsia="仿宋"/>
          <w:sz w:val="32"/>
          <w:szCs w:val="32"/>
        </w:rPr>
      </w:pPr>
      <w:r>
        <w:rPr>
          <w:rFonts w:hint="eastAsia" w:ascii="仿宋" w:hAnsi="仿宋" w:eastAsia="仿宋"/>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w:t>
      </w:r>
    </w:p>
    <w:p>
      <w:pPr>
        <w:ind w:firstLine="640" w:firstLineChars="200"/>
        <w:rPr>
          <w:rFonts w:ascii="仿宋" w:hAnsi="仿宋" w:eastAsia="仿宋"/>
          <w:sz w:val="32"/>
          <w:szCs w:val="32"/>
        </w:rPr>
      </w:pPr>
      <w:r>
        <w:rPr>
          <w:rFonts w:hint="eastAsia" w:ascii="仿宋" w:hAnsi="仿宋" w:eastAsia="仿宋"/>
          <w:sz w:val="32"/>
          <w:szCs w:val="32"/>
        </w:rPr>
        <w:t>2．建设内容</w:t>
      </w:r>
    </w:p>
    <w:p>
      <w:pPr>
        <w:ind w:firstLine="640" w:firstLineChars="200"/>
        <w:rPr>
          <w:rFonts w:ascii="仿宋" w:hAnsi="仿宋" w:eastAsia="仿宋"/>
          <w:sz w:val="32"/>
          <w:szCs w:val="32"/>
        </w:rPr>
      </w:pPr>
      <w:r>
        <w:rPr>
          <w:rFonts w:hint="eastAsia" w:ascii="仿宋" w:hAnsi="仿宋" w:eastAsia="仿宋"/>
          <w:sz w:val="32"/>
          <w:szCs w:val="32"/>
        </w:rPr>
        <w:t>课程应为纳入人才培养方案的非实习、实训课程，配备理论指导教师，具有稳定的实践基地，学生70%以上学时深入基层，保证课程规范化和可持续发展。教学理念先进，课程教学团队教学成果显著，课程目标有效支撑培养目标达成，课程教学设计科学合理。课程内容与时俱进，教学组织与实施突出学生中心地位，课程管理与评价科学且可测量。</w:t>
      </w:r>
    </w:p>
    <w:p>
      <w:pPr>
        <w:pStyle w:val="2"/>
        <w:ind w:firstLine="640" w:firstLineChars="200"/>
        <w:rPr>
          <w:rFonts w:hint="eastAsia" w:ascii="黑体" w:hAnsi="黑体" w:eastAsia="黑体" w:cs="黑体"/>
          <w:b w:val="0"/>
          <w:bCs/>
          <w:color w:val="000000" w:themeColor="text1"/>
          <w:kern w:val="0"/>
          <w:sz w:val="32"/>
          <w:szCs w:val="32"/>
        </w:rPr>
      </w:pPr>
      <w:bookmarkStart w:id="4" w:name="_Toc99669726"/>
      <w:r>
        <w:rPr>
          <w:rFonts w:hint="eastAsia" w:ascii="黑体" w:hAnsi="黑体" w:eastAsia="黑体" w:cs="黑体"/>
          <w:b w:val="0"/>
          <w:bCs/>
          <w:color w:val="000000" w:themeColor="text1"/>
          <w:kern w:val="0"/>
          <w:sz w:val="32"/>
          <w:szCs w:val="32"/>
        </w:rPr>
        <w:t>三、实验实践类项目</w:t>
      </w:r>
      <w:bookmarkEnd w:id="4"/>
    </w:p>
    <w:p>
      <w:pPr>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（一）科产教融合实践教学基地</w:t>
      </w:r>
    </w:p>
    <w:p>
      <w:pPr>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鼓励各二级学院与大中型企业、行业协会、产业园区、科研院所共建科产教融合实践教学基地，</w:t>
      </w:r>
      <w:r>
        <w:rPr>
          <w:rFonts w:hint="eastAsia" w:ascii="仿宋" w:hAnsi="仿宋" w:eastAsia="仿宋" w:cs="Arial"/>
          <w:color w:val="000000" w:themeColor="text1"/>
          <w:kern w:val="0"/>
          <w:sz w:val="32"/>
          <w:szCs w:val="32"/>
          <w:lang w:val="en-US" w:eastAsia="zh-CN"/>
        </w:rPr>
        <w:t>注重实践教学基地内涵建设，完善基地内部教学体系和激励制度，充分调动合作方积极性，</w:t>
      </w:r>
      <w:r>
        <w:rPr>
          <w:rFonts w:hint="eastAsia" w:ascii="仿宋" w:hAnsi="仿宋" w:eastAsia="仿宋" w:cs="Arial"/>
          <w:color w:val="000000" w:themeColor="text1"/>
          <w:kern w:val="0"/>
          <w:sz w:val="32"/>
          <w:szCs w:val="32"/>
        </w:rPr>
        <w:t>进一步拓宽合作领域、拓展合作深度，突出科教融合、产教融合，吸引合作方深度参与基地实践教学，共同开发实践课程体系、共同制定实践教学方案、共同实施实践教学过程、共同评价实践教学成效、共同改进实践教学方式，形成基地实践教学与专业课堂教学互促互补的良好局面，打造一支高水平“双师型”教师队伍。</w:t>
      </w:r>
    </w:p>
    <w:p>
      <w:pPr>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（二）大学生社会实践教学基地</w:t>
      </w:r>
    </w:p>
    <w:p>
      <w:pPr>
        <w:ind w:firstLine="640" w:firstLineChars="200"/>
        <w:rPr>
          <w:rFonts w:ascii="仿宋" w:hAnsi="仿宋" w:eastAsia="仿宋" w:cs="Arial"/>
          <w:color w:val="FF0000"/>
          <w:kern w:val="0"/>
          <w:sz w:val="32"/>
          <w:szCs w:val="32"/>
        </w:rPr>
      </w:pPr>
      <w:r>
        <w:rPr>
          <w:rFonts w:hint="eastAsia" w:ascii="仿宋" w:hAnsi="仿宋" w:eastAsia="仿宋" w:cs="Arial"/>
          <w:color w:val="000000" w:themeColor="text1"/>
          <w:kern w:val="0"/>
          <w:sz w:val="32"/>
          <w:szCs w:val="32"/>
        </w:rPr>
        <w:t>支持各二级学院充分利用周边人文、历史、革命、自然、旅游、乡村等社会资源，联合地方政府、有关部门或其他高校，共建大学生社会实践基地，基地建设同时突出公益性与学术性，紧密结合专业人才培养需求，以实践课程及实践活动为主要教学手段，通过认知、体验、发现、探究、感悟等学习方式，帮助学生加深社会认识、关心社会发展，引导学生利用专业知识解决社会问题。通过基地建设，在专业教育得到强化的同时，推动实现德育、美育、体育和劳动教育实践化，</w:t>
      </w:r>
      <w:r>
        <w:rPr>
          <w:rFonts w:hint="eastAsia" w:ascii="仿宋" w:hAnsi="仿宋" w:eastAsia="仿宋" w:cs="Arial"/>
          <w:color w:val="000000" w:themeColor="text1"/>
          <w:kern w:val="0"/>
          <w:sz w:val="32"/>
          <w:szCs w:val="32"/>
          <w:lang w:val="en-US" w:eastAsia="zh-CN"/>
        </w:rPr>
        <w:t>提升学生的创新精神、实践能力、社会责任感和就业能力。</w:t>
      </w:r>
      <w:r>
        <w:rPr>
          <w:rFonts w:hint="eastAsia" w:ascii="仿宋" w:hAnsi="仿宋" w:eastAsia="仿宋" w:cs="Arial"/>
          <w:color w:val="000000" w:themeColor="text1"/>
          <w:kern w:val="0"/>
          <w:sz w:val="32"/>
          <w:szCs w:val="32"/>
        </w:rPr>
        <w:t>。</w:t>
      </w:r>
    </w:p>
    <w:p>
      <w:pPr>
        <w:ind w:firstLine="640" w:firstLineChars="200"/>
        <w:rPr>
          <w:rFonts w:ascii="仿宋" w:hAnsi="仿宋" w:eastAsia="仿宋"/>
          <w:bCs/>
          <w:sz w:val="32"/>
          <w:szCs w:val="32"/>
        </w:rPr>
      </w:pPr>
      <w:r>
        <w:rPr>
          <w:rFonts w:hint="eastAsia" w:ascii="仿宋" w:hAnsi="仿宋" w:eastAsia="仿宋"/>
          <w:bCs/>
          <w:sz w:val="32"/>
          <w:szCs w:val="32"/>
        </w:rPr>
        <w:t>（三）</w:t>
      </w:r>
      <w:r>
        <w:rPr>
          <w:rFonts w:ascii="仿宋" w:hAnsi="仿宋" w:eastAsia="仿宋"/>
          <w:bCs/>
          <w:sz w:val="32"/>
          <w:szCs w:val="32"/>
        </w:rPr>
        <w:t>实验教学示范中心</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宗旨</w:t>
      </w:r>
    </w:p>
    <w:p>
      <w:pPr>
        <w:ind w:firstLine="640" w:firstLineChars="200"/>
        <w:rPr>
          <w:rFonts w:hint="default" w:ascii="仿宋" w:hAnsi="仿宋" w:eastAsia="仿宋"/>
          <w:sz w:val="32"/>
          <w:szCs w:val="32"/>
          <w:lang w:val="en-US" w:eastAsia="zh-CN"/>
        </w:rPr>
      </w:pPr>
      <w:r>
        <w:rPr>
          <w:rFonts w:ascii="仿宋" w:hAnsi="仿宋" w:eastAsia="仿宋"/>
          <w:sz w:val="32"/>
          <w:szCs w:val="32"/>
        </w:rPr>
        <w:t>以培养学生实践能力、创新能力和提高教学质量为宗旨，以实验教学改革为核心，以高水平实验教学队伍和完备的实验条件为保障，全面提高实验教学水平，促进实验实践教学优质资源深度融合和充分共享，为培养高素质的应用型人才服务。</w:t>
      </w:r>
      <w:r>
        <w:rPr>
          <w:rFonts w:hint="eastAsia" w:ascii="仿宋" w:hAnsi="仿宋" w:eastAsia="仿宋"/>
          <w:sz w:val="32"/>
          <w:szCs w:val="32"/>
          <w:lang w:val="en-US" w:eastAsia="zh-CN"/>
        </w:rPr>
        <w:t>重点支持学科不点较少，实验体验、教学效益高，共享范围广的实验教学中心。</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建设内容</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实验教学队伍。制定相应的政策，采取有效的措施，鼓励高水平教师投入实验教学工作。组建核心骨干教师相对稳定的、职称和学历结构合理的实验教学团队，形成一支由学术带头人负责、热爱实验教学、熟悉实验技术、教学科研创新能力强、实</w:t>
      </w:r>
      <w:r>
        <w:rPr>
          <w:rFonts w:hint="eastAsia" w:ascii="仿宋" w:hAnsi="仿宋" w:eastAsia="仿宋"/>
          <w:sz w:val="32"/>
          <w:szCs w:val="32"/>
        </w:rPr>
        <w:t>验教学水平高、教学效果好</w:t>
      </w:r>
      <w:r>
        <w:rPr>
          <w:rFonts w:hint="eastAsia" w:ascii="仿宋" w:hAnsi="仿宋" w:eastAsia="仿宋"/>
          <w:sz w:val="32"/>
          <w:szCs w:val="32"/>
          <w:lang w:eastAsia="zh-CN"/>
        </w:rPr>
        <w:t>、</w:t>
      </w:r>
      <w:r>
        <w:rPr>
          <w:rFonts w:hint="eastAsia" w:ascii="仿宋" w:hAnsi="仿宋" w:eastAsia="仿宋"/>
          <w:sz w:val="32"/>
          <w:szCs w:val="32"/>
          <w:lang w:val="en-US" w:eastAsia="zh-CN"/>
        </w:rPr>
        <w:t>结构合理、人员充足</w:t>
      </w:r>
      <w:r>
        <w:rPr>
          <w:rFonts w:hint="eastAsia" w:ascii="仿宋" w:hAnsi="仿宋" w:eastAsia="仿宋"/>
          <w:sz w:val="32"/>
          <w:szCs w:val="32"/>
        </w:rPr>
        <w:t>的实验教学队伍，</w:t>
      </w:r>
      <w:r>
        <w:rPr>
          <w:rFonts w:hint="eastAsia" w:ascii="仿宋" w:hAnsi="仿宋" w:eastAsia="仿宋"/>
          <w:sz w:val="32"/>
          <w:szCs w:val="32"/>
          <w:lang w:val="en-US" w:eastAsia="zh-CN"/>
        </w:rPr>
        <w:t>中心负责人必须有正高级专业技术职称，</w:t>
      </w:r>
      <w:r>
        <w:rPr>
          <w:rFonts w:hint="eastAsia" w:ascii="仿宋" w:hAnsi="仿宋" w:eastAsia="仿宋"/>
          <w:sz w:val="32"/>
          <w:szCs w:val="32"/>
        </w:rPr>
        <w:t>实验教学团队不</w:t>
      </w:r>
      <w:r>
        <w:rPr>
          <w:rFonts w:ascii="仿宋" w:hAnsi="仿宋" w:eastAsia="仿宋"/>
          <w:sz w:val="32"/>
          <w:szCs w:val="32"/>
        </w:rPr>
        <w:t>得少于6人。</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实验</w:t>
      </w:r>
      <w:r>
        <w:rPr>
          <w:rFonts w:hint="eastAsia" w:ascii="仿宋" w:hAnsi="仿宋" w:eastAsia="仿宋"/>
          <w:sz w:val="32"/>
          <w:szCs w:val="32"/>
          <w:lang w:val="en-US" w:eastAsia="zh-CN"/>
        </w:rPr>
        <w:t>课程体系、</w:t>
      </w:r>
      <w:r>
        <w:rPr>
          <w:rFonts w:ascii="仿宋" w:hAnsi="仿宋" w:eastAsia="仿宋"/>
          <w:sz w:val="32"/>
          <w:szCs w:val="32"/>
        </w:rPr>
        <w:t>教学内容、方法与效果。</w:t>
      </w:r>
      <w:r>
        <w:rPr>
          <w:rFonts w:hint="eastAsia" w:ascii="仿宋" w:hAnsi="仿宋" w:eastAsia="仿宋"/>
          <w:sz w:val="32"/>
          <w:szCs w:val="32"/>
          <w:lang w:val="en-US" w:eastAsia="zh-CN"/>
        </w:rPr>
        <w:t>实验课程体系相对完备，</w:t>
      </w:r>
      <w:r>
        <w:rPr>
          <w:rFonts w:ascii="仿宋" w:hAnsi="仿宋" w:eastAsia="仿宋"/>
          <w:sz w:val="32"/>
          <w:szCs w:val="32"/>
        </w:rPr>
        <w:t>以培养学生能力为核心，实行分层次、多模块的实验教学，在验证性实验的基础上加强综合性、设计性实验。教学内容体现传统与现代的结合，理论与实践的结合，教学与科研的结合。建立以学生为中心的实验教学模式，</w:t>
      </w:r>
      <w:r>
        <w:rPr>
          <w:rFonts w:hint="eastAsia" w:ascii="仿宋" w:hAnsi="仿宋" w:eastAsia="仿宋"/>
          <w:sz w:val="32"/>
          <w:szCs w:val="32"/>
          <w:lang w:val="en-US" w:eastAsia="zh-CN"/>
        </w:rPr>
        <w:t>依托中心，持续开展实验教学改革研究和实践，积极创新实验教学方式，</w:t>
      </w:r>
      <w:r>
        <w:rPr>
          <w:rFonts w:ascii="仿宋" w:hAnsi="仿宋" w:eastAsia="仿宋"/>
          <w:sz w:val="32"/>
          <w:szCs w:val="32"/>
        </w:rPr>
        <w:t>提</w:t>
      </w:r>
      <w:r>
        <w:rPr>
          <w:rFonts w:hint="eastAsia" w:ascii="仿宋" w:hAnsi="仿宋" w:eastAsia="仿宋"/>
          <w:sz w:val="32"/>
          <w:szCs w:val="32"/>
        </w:rPr>
        <w:t>高学生实验兴趣，</w:t>
      </w:r>
      <w:r>
        <w:rPr>
          <w:rFonts w:hint="eastAsia" w:ascii="仿宋" w:hAnsi="仿宋" w:eastAsia="仿宋"/>
          <w:sz w:val="32"/>
          <w:szCs w:val="32"/>
          <w:lang w:val="en-US" w:eastAsia="zh-CN"/>
        </w:rPr>
        <w:t>不断强化实验教学对理论教学的巩固支撑作用，</w:t>
      </w:r>
      <w:r>
        <w:rPr>
          <w:rFonts w:hint="eastAsia" w:ascii="仿宋" w:hAnsi="仿宋" w:eastAsia="仿宋"/>
          <w:sz w:val="32"/>
          <w:szCs w:val="32"/>
        </w:rPr>
        <w:t>培养学生的实践能力和创新能力。实验教学效</w:t>
      </w:r>
      <w:r>
        <w:rPr>
          <w:rFonts w:ascii="仿宋" w:hAnsi="仿宋" w:eastAsia="仿宋"/>
          <w:sz w:val="32"/>
          <w:szCs w:val="32"/>
        </w:rPr>
        <w:t>果显著，受益面广。</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实验室建设和管理。建设面向多学科、多专业教学的实验教学中心，统筹安排和使用实验教学资源，</w:t>
      </w:r>
      <w:r>
        <w:rPr>
          <w:rFonts w:hint="eastAsia" w:ascii="仿宋" w:hAnsi="仿宋" w:eastAsia="仿宋"/>
          <w:sz w:val="32"/>
          <w:szCs w:val="32"/>
          <w:lang w:val="en-US" w:eastAsia="zh-CN"/>
        </w:rPr>
        <w:t>鼓励支持中心有条件的开放共享，扩大</w:t>
      </w:r>
      <w:r>
        <w:rPr>
          <w:rFonts w:ascii="仿宋" w:hAnsi="仿宋" w:eastAsia="仿宋"/>
          <w:sz w:val="32"/>
          <w:szCs w:val="32"/>
        </w:rPr>
        <w:t>优质资源</w:t>
      </w:r>
      <w:r>
        <w:rPr>
          <w:rFonts w:hint="eastAsia" w:ascii="仿宋" w:hAnsi="仿宋" w:eastAsia="仿宋"/>
          <w:sz w:val="32"/>
          <w:szCs w:val="32"/>
          <w:lang w:val="en-US" w:eastAsia="zh-CN"/>
        </w:rPr>
        <w:t>的覆盖面和受益面</w:t>
      </w:r>
      <w:r>
        <w:rPr>
          <w:rFonts w:ascii="仿宋" w:hAnsi="仿宋" w:eastAsia="仿宋"/>
          <w:sz w:val="32"/>
          <w:szCs w:val="32"/>
        </w:rPr>
        <w:t>。仪器设备先进、数量充足、配置合理，维护及时、使用效率高，满足综合性、设计性等实验教学的要求。实验教学示范中心实行主任负责制，并建立实验教学正常运行的保障机制，完善实验教学质量保障体系</w:t>
      </w:r>
      <w:r>
        <w:rPr>
          <w:rFonts w:hint="eastAsia" w:ascii="仿宋" w:hAnsi="仿宋" w:eastAsia="仿宋"/>
          <w:sz w:val="32"/>
          <w:szCs w:val="32"/>
          <w:lang w:eastAsia="zh-CN"/>
        </w:rPr>
        <w:t>，</w:t>
      </w:r>
      <w:r>
        <w:rPr>
          <w:rFonts w:hint="eastAsia" w:ascii="仿宋" w:hAnsi="仿宋" w:eastAsia="仿宋"/>
          <w:sz w:val="32"/>
          <w:szCs w:val="32"/>
          <w:lang w:val="en-US" w:eastAsia="zh-CN"/>
        </w:rPr>
        <w:t>积极创新实验教学管理机制。</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成果展示形式</w:t>
      </w:r>
    </w:p>
    <w:p>
      <w:pPr>
        <w:ind w:firstLine="640" w:firstLineChars="200"/>
        <w:rPr>
          <w:rFonts w:ascii="仿宋" w:hAnsi="仿宋" w:eastAsia="仿宋"/>
          <w:sz w:val="32"/>
          <w:szCs w:val="32"/>
        </w:rPr>
      </w:pPr>
      <w:r>
        <w:rPr>
          <w:rFonts w:hint="eastAsia" w:ascii="仿宋" w:hAnsi="仿宋" w:eastAsia="仿宋"/>
          <w:sz w:val="32"/>
          <w:szCs w:val="32"/>
        </w:rPr>
        <w:t>成果体现方式为“实验室的建设和利用”，即现场考察实验室实验实训设备、设施建设水平和使用效益，实验室在教学应用方面的特色等。同时，依托校园网，建立专题网站，用图片和文字等方式，介绍实验室建设成果，供广大师生学习交流。</w:t>
      </w:r>
    </w:p>
    <w:p>
      <w:pPr>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（四）校企联合实验室</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面向新兴产业，瞄准本校、本专业实验教学薄弱环节，积极引入外部资源，与企业、科研院所联合共建专业教学实验室，补齐专业实验教学短板。实验室采用校企共建共管方式运行，通过实验室组建校企联合实验教学团队，发挥企业</w:t>
      </w:r>
      <w:r>
        <w:rPr>
          <w:rFonts w:ascii="仿宋" w:hAnsi="仿宋" w:eastAsia="仿宋"/>
          <w:color w:val="000000" w:themeColor="text1"/>
          <w:sz w:val="32"/>
          <w:szCs w:val="32"/>
        </w:rPr>
        <w:t>(科研院所)重要教育主体作用。支持实验室师生团队参与企业课题研究 (攻关)，鼓励学生深入生产一线，在真实环境中开展实验学习。通过校企联合实验室建设，形成稳定长效的产教融合机制。</w:t>
      </w:r>
    </w:p>
    <w:p>
      <w:pPr>
        <w:pStyle w:val="2"/>
        <w:ind w:firstLine="640" w:firstLineChars="200"/>
        <w:rPr>
          <w:rFonts w:hint="eastAsia" w:ascii="黑体" w:hAnsi="黑体" w:eastAsia="黑体" w:cs="黑体"/>
          <w:b w:val="0"/>
          <w:bCs/>
          <w:color w:val="000000" w:themeColor="text1"/>
          <w:sz w:val="32"/>
          <w:szCs w:val="32"/>
        </w:rPr>
      </w:pPr>
      <w:bookmarkStart w:id="5" w:name="_Toc99669727"/>
      <w:r>
        <w:rPr>
          <w:rFonts w:hint="eastAsia" w:ascii="黑体" w:hAnsi="黑体" w:eastAsia="黑体" w:cs="黑体"/>
          <w:b w:val="0"/>
          <w:bCs/>
          <w:color w:val="000000" w:themeColor="text1"/>
          <w:sz w:val="32"/>
          <w:szCs w:val="32"/>
        </w:rPr>
        <w:t>四、教师教学类项目</w:t>
      </w:r>
      <w:bookmarkEnd w:id="5"/>
    </w:p>
    <w:p>
      <w:p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一</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课程</w:t>
      </w:r>
      <w:r>
        <w:rPr>
          <w:rFonts w:hint="eastAsia" w:ascii="仿宋" w:hAnsi="仿宋" w:eastAsia="仿宋"/>
          <w:color w:val="000000" w:themeColor="text1"/>
          <w:sz w:val="32"/>
          <w:szCs w:val="32"/>
        </w:rPr>
        <w:t>教研室</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教研室负责人一般由</w:t>
      </w:r>
      <w:r>
        <w:rPr>
          <w:rFonts w:hint="eastAsia" w:ascii="仿宋" w:hAnsi="仿宋" w:eastAsia="仿宋"/>
          <w:color w:val="000000" w:themeColor="text1"/>
          <w:sz w:val="32"/>
          <w:szCs w:val="32"/>
          <w:lang w:val="en-US" w:eastAsia="zh-CN"/>
        </w:rPr>
        <w:t>教学名师或者</w:t>
      </w:r>
      <w:r>
        <w:rPr>
          <w:rFonts w:hint="eastAsia" w:ascii="仿宋" w:hAnsi="仿宋" w:eastAsia="仿宋"/>
          <w:color w:val="000000" w:themeColor="text1"/>
          <w:sz w:val="32"/>
          <w:szCs w:val="32"/>
        </w:rPr>
        <w:t>或者专业骨干教师担任，</w:t>
      </w:r>
      <w:r>
        <w:rPr>
          <w:rFonts w:hint="eastAsia" w:ascii="仿宋" w:hAnsi="仿宋" w:eastAsia="仿宋"/>
          <w:color w:val="000000" w:themeColor="text1"/>
          <w:sz w:val="32"/>
          <w:szCs w:val="32"/>
          <w:lang w:val="en-US" w:eastAsia="zh-CN"/>
        </w:rPr>
        <w:t>负责人近3年主持省部级以上教学项目较多，</w:t>
      </w:r>
      <w:r>
        <w:rPr>
          <w:rFonts w:ascii="仿宋" w:hAnsi="仿宋" w:eastAsia="仿宋"/>
          <w:color w:val="000000" w:themeColor="text1"/>
          <w:sz w:val="32"/>
          <w:szCs w:val="32"/>
        </w:rPr>
        <w:t>具有较高的学术水平和较强的奉献精神，愿意全力投入教研室建设。教研室成员数量和结构合理，可持续发展趋势好。</w:t>
      </w:r>
      <w:bookmarkStart w:id="6" w:name="_Hlk101702004"/>
      <w:r>
        <w:rPr>
          <w:rFonts w:hint="eastAsia" w:ascii="仿宋" w:hAnsi="仿宋" w:eastAsia="仿宋"/>
          <w:color w:val="000000" w:themeColor="text1"/>
          <w:sz w:val="32"/>
          <w:szCs w:val="32"/>
        </w:rPr>
        <w:t>课程教研室依托课程或课程群组建，配有相对稳定的办公场所，制定了相对完善的管理运行制度，负责人与各成员分工明确、合作高效</w:t>
      </w:r>
      <w:bookmarkEnd w:id="6"/>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课程</w:t>
      </w:r>
      <w:r>
        <w:rPr>
          <w:rFonts w:ascii="仿宋" w:hAnsi="仿宋" w:eastAsia="仿宋"/>
          <w:color w:val="000000" w:themeColor="text1"/>
          <w:sz w:val="32"/>
          <w:szCs w:val="32"/>
        </w:rPr>
        <w:t>教研室内部开展常态化的教学专题研讨、交流、观摩、协作等活动，实施教学帮扶、青年教师导师制和集体备课制度</w:t>
      </w:r>
      <w:r>
        <w:rPr>
          <w:rFonts w:hint="eastAsia" w:ascii="仿宋" w:hAnsi="仿宋" w:eastAsia="仿宋"/>
          <w:color w:val="000000" w:themeColor="text1"/>
          <w:sz w:val="32"/>
          <w:szCs w:val="32"/>
        </w:rPr>
        <w:t>，</w:t>
      </w:r>
      <w:r>
        <w:rPr>
          <w:rFonts w:ascii="仿宋" w:hAnsi="仿宋" w:eastAsia="仿宋"/>
          <w:color w:val="000000" w:themeColor="text1"/>
          <w:sz w:val="32"/>
          <w:szCs w:val="32"/>
        </w:rPr>
        <w:t>在青年教师培养及师资梯队建设方面卓有成效。</w:t>
      </w:r>
    </w:p>
    <w:p>
      <w:pPr>
        <w:numPr>
          <w:ilvl w:val="0"/>
          <w:numId w:val="2"/>
        </w:num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虚拟教研室</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w:t>
      </w:r>
      <w:r>
        <w:rPr>
          <w:rFonts w:hint="eastAsia" w:ascii="仿宋" w:hAnsi="仿宋" w:eastAsia="仿宋"/>
          <w:color w:val="000000" w:themeColor="text1"/>
          <w:sz w:val="32"/>
          <w:szCs w:val="32"/>
        </w:rPr>
        <w:t>指导思想</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以习近平新时代中国特色社会主义思想为指导，深入贯彻全国教育大会精神和《中国教育现代化</w:t>
      </w:r>
      <w:r>
        <w:rPr>
          <w:rFonts w:ascii="仿宋" w:hAnsi="仿宋" w:eastAsia="仿宋"/>
          <w:color w:val="000000" w:themeColor="text1"/>
          <w:sz w:val="32"/>
          <w:szCs w:val="32"/>
        </w:rPr>
        <w:t>2035》，以立德树人为根本任务，以提高人才培养能力为核心，以现代信息技术为依托，试点先行、稳步推进，建设一批类型多样、动态开放的虚拟教研室，建强基层教学组织，引导教师回归教学、热爱教学、研究教学，为高等教育高质量发展提供有力支撑。</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 xml:space="preserve">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w:t>
      </w:r>
      <w:r>
        <w:rPr>
          <w:rFonts w:hint="eastAsia" w:ascii="仿宋" w:hAnsi="仿宋" w:eastAsia="仿宋"/>
          <w:color w:val="000000" w:themeColor="text1"/>
          <w:sz w:val="32"/>
          <w:szCs w:val="32"/>
        </w:rPr>
        <w:t>建设目标</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探索“智能+”时代新型基层教学组织的建设标准、建设路径、运行模式等。</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建设一批理念先进、覆盖全面、功能完备的虚拟教研室，锻造一批高水平教学团队，培育一批教学研究与实践成果，打造教师教学发展共同体和质量文化，全面提升教师教学能力。</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w:t>
      </w:r>
      <w:r>
        <w:rPr>
          <w:rFonts w:hint="eastAsia" w:ascii="仿宋" w:hAnsi="仿宋" w:eastAsia="仿宋"/>
          <w:color w:val="000000" w:themeColor="text1"/>
          <w:sz w:val="32"/>
          <w:szCs w:val="32"/>
        </w:rPr>
        <w:t>建设原则</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坚持立德树人。贯彻落实立德树人根本任务，依托虚拟教研室，广泛开展教育教学研究交流活动，全面提高教师教书育人能力，重点增强教师将现代信息技术与教育教学深度融合的能力，为提高人才培养质量筑牢基础。</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2</w:t>
      </w:r>
      <w:r>
        <w:rPr>
          <w:rFonts w:hint="eastAsia" w:ascii="仿宋" w:hAnsi="仿宋" w:eastAsia="仿宋"/>
          <w:color w:val="000000" w:themeColor="text1"/>
          <w:sz w:val="32"/>
          <w:szCs w:val="32"/>
        </w:rPr>
        <w:t>）坚持协作共享。加强跨专业、跨校、跨地域的教研交流，推动高校协同打造精品教学资源库、优秀教学案例库、优质教师培训资源库等，推动互联互通、共建共享。</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（3）坚持分类探索。鼓励以课程（群）教学、专业建设、教学研究改革等为主题开展多元探索，构建多层级、多学科领域、多类型的新型基层教学组织体系。</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建设任务</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（1）创新教研形态。充分运用信息技术，探索突破时空限制、高效便捷、形式多样、“线上</w:t>
      </w:r>
      <w:r>
        <w:rPr>
          <w:rFonts w:ascii="仿宋" w:hAnsi="仿宋" w:eastAsia="仿宋"/>
          <w:color w:val="000000" w:themeColor="text1"/>
          <w:sz w:val="32"/>
          <w:szCs w:val="32"/>
        </w:rPr>
        <w:t>+线下”结合的教师教研模式，形成基层教学组织建设管理的新思路、新方法、新范式，充分调动教师的教学活力，厚植教师教学成长沃土。</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（2）加强教学研究。依托虚拟教研室，推动教师加强对专业建设、课程实施、教学内容、教学方法、教学手段、教学评价等方面的研究探索，提升教学研究的意识，凝练和推广研究成果。</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共建优质资源。虚拟教研室成员在充分研究交流的基础上，协同共建人才培养方案、教学大纲、知识图谱、教学视频、电子课件、习题试题、教学案例、实验项目、实训项目、数据集等教学资源，形成优质共享的教学资源库。</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（4）开展教师培训。组织开展常态化教师培训，发挥省级、校级教学团队、教学名师、一流课程的示范引领作用，推广成熟有效的人才培养模式、课程实施方案，促进一线教师教学发展。</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推荐要求</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（1）建设类型</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在建设范围方面，虚拟教研室分为校内、区域性教研室。</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在建设内容方面，虚拟教研室分为课程（群）教学类、专业建设类、教学研究改革专题类教研室等类型。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建设条件</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虚拟教研室建设应具备如下条件：</w:t>
      </w:r>
    </w:p>
    <w:p>
      <w:pPr>
        <w:ind w:firstLine="640" w:firstLineChars="200"/>
        <w:rPr>
          <w:rFonts w:hint="eastAsia" w:ascii="仿宋" w:hAnsi="仿宋" w:eastAsia="仿宋"/>
          <w:color w:val="000000" w:themeColor="text1"/>
          <w:sz w:val="32"/>
          <w:szCs w:val="32"/>
          <w:lang w:eastAsia="zh-CN"/>
        </w:rPr>
      </w:pPr>
      <w:r>
        <w:rPr>
          <w:rFonts w:hint="default" w:ascii="Calibri" w:hAnsi="Calibri" w:eastAsia="仿宋" w:cs="Calibri"/>
          <w:color w:val="000000" w:themeColor="text1"/>
          <w:sz w:val="32"/>
          <w:szCs w:val="32"/>
        </w:rPr>
        <w:t>①</w:t>
      </w:r>
      <w:r>
        <w:rPr>
          <w:rFonts w:ascii="仿宋" w:hAnsi="仿宋" w:eastAsia="仿宋"/>
          <w:color w:val="000000" w:themeColor="text1"/>
          <w:sz w:val="32"/>
          <w:szCs w:val="32"/>
        </w:rPr>
        <w:t>教研室负责人应由</w:t>
      </w:r>
      <w:r>
        <w:rPr>
          <w:rFonts w:hint="eastAsia" w:ascii="仿宋" w:hAnsi="仿宋" w:eastAsia="仿宋"/>
          <w:color w:val="000000" w:themeColor="text1"/>
          <w:sz w:val="32"/>
          <w:szCs w:val="32"/>
        </w:rPr>
        <w:t>副高级及以上职称的</w:t>
      </w:r>
      <w:r>
        <w:rPr>
          <w:rFonts w:ascii="仿宋" w:hAnsi="仿宋" w:eastAsia="仿宋"/>
          <w:color w:val="000000" w:themeColor="text1"/>
          <w:sz w:val="32"/>
          <w:szCs w:val="32"/>
        </w:rPr>
        <w:t>高水平教师担任</w:t>
      </w:r>
      <w:r>
        <w:rPr>
          <w:rFonts w:hint="eastAsia" w:ascii="仿宋" w:hAnsi="仿宋" w:eastAsia="仿宋"/>
          <w:color w:val="000000" w:themeColor="text1"/>
          <w:sz w:val="32"/>
          <w:szCs w:val="32"/>
          <w:lang w:eastAsia="zh-CN"/>
        </w:rPr>
        <w:t>；</w:t>
      </w:r>
    </w:p>
    <w:p>
      <w:pPr>
        <w:ind w:firstLine="640" w:firstLineChars="200"/>
        <w:rPr>
          <w:rFonts w:hint="eastAsia" w:ascii="仿宋" w:hAnsi="仿宋" w:eastAsia="仿宋"/>
          <w:color w:val="000000" w:themeColor="text1"/>
          <w:sz w:val="32"/>
          <w:szCs w:val="32"/>
          <w:lang w:eastAsia="zh-CN"/>
        </w:rPr>
      </w:pPr>
      <w:r>
        <w:rPr>
          <w:rFonts w:hint="default" w:ascii="Calibri" w:hAnsi="Calibri" w:eastAsia="仿宋" w:cs="Calibri"/>
          <w:color w:val="000000" w:themeColor="text1"/>
          <w:sz w:val="32"/>
          <w:szCs w:val="32"/>
        </w:rPr>
        <w:t>②</w:t>
      </w:r>
      <w:r>
        <w:rPr>
          <w:rFonts w:ascii="仿宋" w:hAnsi="仿宋" w:eastAsia="仿宋"/>
          <w:color w:val="000000" w:themeColor="text1"/>
          <w:sz w:val="32"/>
          <w:szCs w:val="32"/>
        </w:rPr>
        <w:t>教研室成员</w:t>
      </w:r>
      <w:r>
        <w:rPr>
          <w:rFonts w:hint="eastAsia" w:ascii="仿宋" w:hAnsi="仿宋" w:eastAsia="仿宋"/>
          <w:color w:val="000000" w:themeColor="text1"/>
          <w:sz w:val="32"/>
          <w:szCs w:val="32"/>
          <w:lang w:val="en-US" w:eastAsia="zh-CN"/>
        </w:rPr>
        <w:t>原则上</w:t>
      </w:r>
      <w:r>
        <w:rPr>
          <w:rFonts w:ascii="仿宋" w:hAnsi="仿宋" w:eastAsia="仿宋"/>
          <w:color w:val="000000" w:themeColor="text1"/>
          <w:sz w:val="32"/>
          <w:szCs w:val="32"/>
        </w:rPr>
        <w:t>不少于10人，具有相对稳定的高水平教学研究和实践团队</w:t>
      </w:r>
      <w:r>
        <w:rPr>
          <w:rFonts w:hint="eastAsia" w:ascii="仿宋" w:hAnsi="仿宋" w:eastAsia="仿宋"/>
          <w:color w:val="000000" w:themeColor="text1"/>
          <w:sz w:val="32"/>
          <w:szCs w:val="32"/>
          <w:lang w:eastAsia="zh-CN"/>
        </w:rPr>
        <w:t>；</w:t>
      </w:r>
    </w:p>
    <w:p>
      <w:pPr>
        <w:ind w:firstLine="640" w:firstLineChars="200"/>
        <w:rPr>
          <w:rFonts w:ascii="仿宋" w:hAnsi="仿宋" w:eastAsia="仿宋"/>
          <w:color w:val="000000" w:themeColor="text1"/>
          <w:sz w:val="32"/>
          <w:szCs w:val="32"/>
        </w:rPr>
      </w:pPr>
      <w:r>
        <w:rPr>
          <w:rFonts w:hint="default" w:ascii="Calibri" w:hAnsi="Calibri" w:eastAsia="仿宋" w:cs="Calibri"/>
          <w:color w:val="000000" w:themeColor="text1"/>
          <w:sz w:val="32"/>
          <w:szCs w:val="32"/>
        </w:rPr>
        <w:t>③</w:t>
      </w:r>
      <w:r>
        <w:rPr>
          <w:rFonts w:ascii="仿宋" w:hAnsi="仿宋" w:eastAsia="仿宋"/>
          <w:color w:val="000000" w:themeColor="text1"/>
          <w:sz w:val="32"/>
          <w:szCs w:val="32"/>
        </w:rPr>
        <w:t>虚拟教研室已有实体教研室建设基础。</w:t>
      </w:r>
    </w:p>
    <w:p>
      <w:pPr>
        <w:pStyle w:val="2"/>
        <w:ind w:firstLine="640" w:firstLineChars="200"/>
        <w:rPr>
          <w:rFonts w:hint="eastAsia" w:ascii="黑体" w:hAnsi="黑体" w:eastAsia="黑体" w:cs="黑体"/>
          <w:b w:val="0"/>
          <w:bCs/>
          <w:color w:val="000000" w:themeColor="text1"/>
          <w:sz w:val="32"/>
          <w:szCs w:val="32"/>
        </w:rPr>
      </w:pPr>
      <w:bookmarkStart w:id="7" w:name="_Toc99669728"/>
      <w:r>
        <w:rPr>
          <w:rFonts w:hint="eastAsia" w:ascii="黑体" w:hAnsi="黑体" w:eastAsia="黑体" w:cs="黑体"/>
          <w:b w:val="0"/>
          <w:bCs/>
          <w:color w:val="000000" w:themeColor="text1"/>
          <w:sz w:val="32"/>
          <w:szCs w:val="32"/>
        </w:rPr>
        <w:t>五、综合改革项目</w:t>
      </w:r>
      <w:bookmarkEnd w:id="7"/>
    </w:p>
    <w:p>
      <w:pPr>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val="en-US" w:eastAsia="zh-CN"/>
        </w:rPr>
        <w:t>（一）</w:t>
      </w:r>
      <w:r>
        <w:rPr>
          <w:rFonts w:hint="eastAsia" w:ascii="仿宋" w:hAnsi="仿宋" w:eastAsia="仿宋"/>
          <w:color w:val="000000" w:themeColor="text1"/>
          <w:sz w:val="32"/>
          <w:szCs w:val="32"/>
        </w:rPr>
        <w:t>专项人才培养计划</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鼓励以特定学科、</w:t>
      </w:r>
      <w:r>
        <w:rPr>
          <w:rFonts w:ascii="仿宋" w:hAnsi="仿宋" w:eastAsia="仿宋"/>
          <w:color w:val="000000" w:themeColor="text1"/>
          <w:sz w:val="32"/>
          <w:szCs w:val="32"/>
        </w:rPr>
        <w:t>行业或产业复合型</w:t>
      </w:r>
      <w:r>
        <w:rPr>
          <w:rFonts w:hint="eastAsia" w:ascii="仿宋" w:hAnsi="仿宋" w:eastAsia="仿宋"/>
          <w:color w:val="000000" w:themeColor="text1"/>
          <w:sz w:val="32"/>
          <w:szCs w:val="32"/>
        </w:rPr>
        <w:t>、</w:t>
      </w:r>
      <w:r>
        <w:rPr>
          <w:rFonts w:ascii="仿宋" w:hAnsi="仿宋" w:eastAsia="仿宋"/>
          <w:color w:val="000000" w:themeColor="text1"/>
          <w:sz w:val="32"/>
          <w:szCs w:val="32"/>
        </w:rPr>
        <w:t>应</w:t>
      </w:r>
      <w:r>
        <w:rPr>
          <w:rFonts w:hint="eastAsia" w:ascii="仿宋" w:hAnsi="仿宋" w:eastAsia="仿宋"/>
          <w:color w:val="000000" w:themeColor="text1"/>
          <w:sz w:val="32"/>
          <w:szCs w:val="32"/>
        </w:rPr>
        <w:t>用型、创新型人才培养为主要导向，以专业或专业群为单位，通过实验班、创新班、</w:t>
      </w:r>
      <w:r>
        <w:rPr>
          <w:rFonts w:ascii="仿宋" w:hAnsi="仿宋" w:eastAsia="仿宋"/>
          <w:color w:val="000000" w:themeColor="text1"/>
          <w:sz w:val="32"/>
          <w:szCs w:val="32"/>
        </w:rPr>
        <w:t>特色班等载体开展专项人才培养计划</w:t>
      </w:r>
      <w:r>
        <w:rPr>
          <w:rFonts w:hint="eastAsia" w:ascii="仿宋" w:hAnsi="仿宋" w:eastAsia="仿宋"/>
          <w:color w:val="000000" w:themeColor="text1"/>
          <w:sz w:val="32"/>
          <w:szCs w:val="32"/>
        </w:rPr>
        <w:t>。</w:t>
      </w:r>
      <w:r>
        <w:rPr>
          <w:rFonts w:ascii="仿宋" w:hAnsi="仿宋" w:eastAsia="仿宋"/>
          <w:bCs/>
          <w:color w:val="000000" w:themeColor="text1"/>
          <w:sz w:val="32"/>
          <w:szCs w:val="32"/>
        </w:rPr>
        <w:t>计划实施所依托的主要专业应为省级以上一流专业建设点，</w:t>
      </w:r>
      <w:r>
        <w:rPr>
          <w:rFonts w:ascii="仿宋" w:hAnsi="仿宋" w:eastAsia="仿宋"/>
          <w:color w:val="000000" w:themeColor="text1"/>
          <w:sz w:val="32"/>
          <w:szCs w:val="32"/>
        </w:rPr>
        <w:t>具有相对突出的办学优势，并积累了一定的教学成果。计划应瞄准国家和省重大发展战略，主动服务特定学科、科技或产业发展，更新人才培养逻辑，推进学科专业交叉融合，在培养模式、课程体系、教学内容</w:t>
      </w:r>
      <w:r>
        <w:rPr>
          <w:rFonts w:hint="eastAsia" w:ascii="仿宋" w:hAnsi="仿宋" w:eastAsia="仿宋"/>
          <w:color w:val="000000" w:themeColor="text1"/>
          <w:sz w:val="32"/>
          <w:szCs w:val="32"/>
        </w:rPr>
        <w:t>、</w:t>
      </w:r>
      <w:r>
        <w:rPr>
          <w:rFonts w:ascii="仿宋" w:hAnsi="仿宋" w:eastAsia="仿宋"/>
          <w:color w:val="000000" w:themeColor="text1"/>
          <w:sz w:val="32"/>
          <w:szCs w:val="32"/>
        </w:rPr>
        <w:t>教学方法</w:t>
      </w:r>
      <w:r>
        <w:rPr>
          <w:rFonts w:hint="eastAsia" w:ascii="仿宋" w:hAnsi="仿宋" w:eastAsia="仿宋"/>
          <w:color w:val="000000" w:themeColor="text1"/>
          <w:sz w:val="32"/>
          <w:szCs w:val="32"/>
        </w:rPr>
        <w:t>、</w:t>
      </w:r>
      <w:r>
        <w:rPr>
          <w:rFonts w:ascii="仿宋" w:hAnsi="仿宋" w:eastAsia="仿宋"/>
          <w:color w:val="000000" w:themeColor="text1"/>
          <w:sz w:val="32"/>
          <w:szCs w:val="32"/>
        </w:rPr>
        <w:t>考核评价等方面进行综合改革，积极引入外部优质资源，深化科教、产教融合，增强学生实践创新能力。通过计划实施，进一步彰显学校办学特色，提升学校社会服务能力。支持集成电路、</w:t>
      </w:r>
      <w:r>
        <w:rPr>
          <w:rFonts w:hint="eastAsia" w:ascii="仿宋" w:hAnsi="仿宋" w:eastAsia="仿宋"/>
          <w:color w:val="000000" w:themeColor="text1"/>
          <w:sz w:val="32"/>
          <w:szCs w:val="32"/>
          <w:lang w:val="en-US" w:eastAsia="zh-CN"/>
        </w:rPr>
        <w:t>软件、</w:t>
      </w:r>
      <w:r>
        <w:rPr>
          <w:rFonts w:ascii="仿宋" w:hAnsi="仿宋" w:eastAsia="仿宋"/>
          <w:color w:val="000000" w:themeColor="text1"/>
          <w:sz w:val="32"/>
          <w:szCs w:val="32"/>
        </w:rPr>
        <w:t>智能制造、生物</w:t>
      </w:r>
      <w:r>
        <w:rPr>
          <w:rFonts w:hint="eastAsia" w:ascii="仿宋" w:hAnsi="仿宋" w:eastAsia="仿宋"/>
          <w:color w:val="000000" w:themeColor="text1"/>
          <w:sz w:val="32"/>
          <w:szCs w:val="32"/>
          <w:lang w:val="en-US" w:eastAsia="zh-CN"/>
        </w:rPr>
        <w:t>育种</w:t>
      </w:r>
      <w:r>
        <w:rPr>
          <w:rFonts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海洋技术、</w:t>
      </w:r>
      <w:r>
        <w:rPr>
          <w:rFonts w:ascii="仿宋" w:hAnsi="仿宋" w:eastAsia="仿宋"/>
          <w:color w:val="000000" w:themeColor="text1"/>
          <w:sz w:val="32"/>
          <w:szCs w:val="32"/>
        </w:rPr>
        <w:t>新材料、</w:t>
      </w:r>
      <w:r>
        <w:rPr>
          <w:rFonts w:hint="eastAsia" w:ascii="仿宋" w:hAnsi="仿宋" w:eastAsia="仿宋"/>
          <w:color w:val="000000" w:themeColor="text1"/>
          <w:sz w:val="32"/>
          <w:szCs w:val="32"/>
          <w:lang w:val="en-US" w:eastAsia="zh-CN"/>
        </w:rPr>
        <w:t>新能源、</w:t>
      </w:r>
      <w:r>
        <w:rPr>
          <w:rFonts w:ascii="仿宋" w:hAnsi="仿宋" w:eastAsia="仿宋"/>
          <w:color w:val="000000" w:themeColor="text1"/>
          <w:sz w:val="32"/>
          <w:szCs w:val="32"/>
        </w:rPr>
        <w:t>公共卫生、中医药、</w:t>
      </w:r>
      <w:r>
        <w:rPr>
          <w:rFonts w:hint="eastAsia" w:ascii="仿宋" w:hAnsi="仿宋" w:eastAsia="仿宋"/>
          <w:color w:val="000000" w:themeColor="text1"/>
          <w:sz w:val="32"/>
          <w:szCs w:val="32"/>
          <w:lang w:val="en-US" w:eastAsia="zh-CN"/>
        </w:rPr>
        <w:t>涉外法治、</w:t>
      </w:r>
      <w:r>
        <w:rPr>
          <w:rFonts w:ascii="仿宋" w:hAnsi="仿宋" w:eastAsia="仿宋"/>
          <w:color w:val="000000" w:themeColor="text1"/>
          <w:sz w:val="32"/>
          <w:szCs w:val="32"/>
        </w:rPr>
        <w:t>小语种、数字经济、跨境电商、网络安全、乡村振兴领域人才培养计划。</w:t>
      </w:r>
    </w:p>
    <w:p>
      <w:pPr>
        <w:numPr>
          <w:ilvl w:val="0"/>
          <w:numId w:val="2"/>
        </w:numPr>
        <w:ind w:left="0" w:leftChars="0" w:firstLine="640" w:firstLineChars="200"/>
        <w:rPr>
          <w:rFonts w:hint="default"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产业学院</w:t>
      </w:r>
    </w:p>
    <w:p>
      <w:pPr>
        <w:numPr>
          <w:ilvl w:val="0"/>
          <w:numId w:val="0"/>
        </w:numPr>
        <w:rPr>
          <w:rFonts w:hint="default"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 xml:space="preserve">    参照《广东省教育厅关于开展第三批示范性产业学院遴选工作的通知》（附件6）和教育部《现代产业学院建设指南（试行）》（附件7）的相关要求进行建设。</w:t>
      </w:r>
    </w:p>
    <w:p>
      <w:pPr>
        <w:pStyle w:val="2"/>
        <w:ind w:firstLine="640" w:firstLineChars="200"/>
        <w:rPr>
          <w:rFonts w:ascii="楷体" w:hAnsi="楷体" w:eastAsia="楷体"/>
          <w:sz w:val="32"/>
          <w:szCs w:val="32"/>
        </w:rPr>
      </w:pPr>
      <w:bookmarkStart w:id="8" w:name="_Toc99669729"/>
      <w:bookmarkStart w:id="9" w:name="_Hlk3796301"/>
      <w:r>
        <w:rPr>
          <w:rFonts w:hint="eastAsia" w:ascii="黑体" w:hAnsi="黑体" w:eastAsia="黑体" w:cs="黑体"/>
          <w:b w:val="0"/>
          <w:bCs w:val="0"/>
          <w:sz w:val="32"/>
          <w:szCs w:val="32"/>
        </w:rPr>
        <w:t>六、高等教育教学改革项目</w:t>
      </w:r>
      <w:bookmarkEnd w:id="8"/>
      <w:bookmarkEnd w:id="9"/>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高等教育教学改革项目（简称教改项目）按项目性质分为研究性教改和实践性教改，并以实践性教改为主。研究性教改主要面向学校或各二级学院主要教学管理人员，所研究问题应密切结合岗位，具有一定宏观性、普遍性。实践性教改重点支持一线中青年教师，教改内容应主要围绕教学实践具体问题开展研究，并注重研究成果的实践检验和运用。</w:t>
      </w:r>
    </w:p>
    <w:p>
      <w:pPr>
        <w:ind w:firstLine="640" w:firstLineChars="200"/>
        <w:rPr>
          <w:rFonts w:ascii="仿宋" w:hAnsi="仿宋" w:eastAsia="仿宋"/>
          <w:sz w:val="28"/>
          <w:szCs w:val="28"/>
        </w:rPr>
      </w:pPr>
      <w:r>
        <w:rPr>
          <w:rFonts w:hint="eastAsia" w:ascii="仿宋" w:hAnsi="仿宋" w:eastAsia="仿宋"/>
          <w:color w:val="000000" w:themeColor="text1"/>
          <w:sz w:val="32"/>
          <w:szCs w:val="32"/>
        </w:rPr>
        <w:t>项目建设期满应当撰写总结报告，并提交可验收的标志性成果，特别是教学研究与改革的实施方案及产生效果。如研究报告、论文、教材、课件、教学文件等理论成果，以及立足于解决教学过程中遇到的实际问题，注重项目建设成果在教学实践中检验和应用。</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329708"/>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BDF5E"/>
    <w:multiLevelType w:val="singleLevel"/>
    <w:tmpl w:val="AD8BDF5E"/>
    <w:lvl w:ilvl="0" w:tentative="0">
      <w:start w:val="1"/>
      <w:numFmt w:val="decimal"/>
      <w:suff w:val="nothing"/>
      <w:lvlText w:val="（%1）"/>
      <w:lvlJc w:val="left"/>
      <w:pPr>
        <w:ind w:left="0" w:firstLine="0"/>
      </w:pPr>
    </w:lvl>
  </w:abstractNum>
  <w:abstractNum w:abstractNumId="1">
    <w:nsid w:val="48F24546"/>
    <w:multiLevelType w:val="singleLevel"/>
    <w:tmpl w:val="48F24546"/>
    <w:lvl w:ilvl="0" w:tentative="0">
      <w:start w:val="2"/>
      <w:numFmt w:val="chineseCounting"/>
      <w:suff w:val="nothing"/>
      <w:lvlText w:val="（%1）"/>
      <w:lvlJc w:val="left"/>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5MDA3ZGI2ZTM4YTZhMTliYmM2NWM2MWY5Zjg5ZDYifQ=="/>
  </w:docVars>
  <w:rsids>
    <w:rsidRoot w:val="00350F57"/>
    <w:rsid w:val="000001B9"/>
    <w:rsid w:val="000044E4"/>
    <w:rsid w:val="00011F96"/>
    <w:rsid w:val="00012932"/>
    <w:rsid w:val="000137F7"/>
    <w:rsid w:val="00024815"/>
    <w:rsid w:val="00027EF4"/>
    <w:rsid w:val="000311F8"/>
    <w:rsid w:val="00032959"/>
    <w:rsid w:val="00037568"/>
    <w:rsid w:val="00046550"/>
    <w:rsid w:val="0004792D"/>
    <w:rsid w:val="00060194"/>
    <w:rsid w:val="000638A8"/>
    <w:rsid w:val="000651BD"/>
    <w:rsid w:val="000656EF"/>
    <w:rsid w:val="00071AE8"/>
    <w:rsid w:val="000726FB"/>
    <w:rsid w:val="00076250"/>
    <w:rsid w:val="00083A2D"/>
    <w:rsid w:val="00085208"/>
    <w:rsid w:val="00091B99"/>
    <w:rsid w:val="00093121"/>
    <w:rsid w:val="000A39B7"/>
    <w:rsid w:val="000A6B5A"/>
    <w:rsid w:val="000A7693"/>
    <w:rsid w:val="000B059E"/>
    <w:rsid w:val="000B6D78"/>
    <w:rsid w:val="000B7380"/>
    <w:rsid w:val="000C566E"/>
    <w:rsid w:val="000D4939"/>
    <w:rsid w:val="000D501D"/>
    <w:rsid w:val="000D5EFF"/>
    <w:rsid w:val="000E5322"/>
    <w:rsid w:val="000E5E0B"/>
    <w:rsid w:val="000F105D"/>
    <w:rsid w:val="000F3D31"/>
    <w:rsid w:val="000F42C1"/>
    <w:rsid w:val="00102402"/>
    <w:rsid w:val="00111D8C"/>
    <w:rsid w:val="00115542"/>
    <w:rsid w:val="00116F3D"/>
    <w:rsid w:val="00120F0A"/>
    <w:rsid w:val="00122DFF"/>
    <w:rsid w:val="0012358C"/>
    <w:rsid w:val="00126F53"/>
    <w:rsid w:val="00127154"/>
    <w:rsid w:val="001339D5"/>
    <w:rsid w:val="00133C0B"/>
    <w:rsid w:val="0014358F"/>
    <w:rsid w:val="001532A6"/>
    <w:rsid w:val="001566EF"/>
    <w:rsid w:val="00171467"/>
    <w:rsid w:val="00171A78"/>
    <w:rsid w:val="00172A84"/>
    <w:rsid w:val="001743E3"/>
    <w:rsid w:val="00186563"/>
    <w:rsid w:val="00195A95"/>
    <w:rsid w:val="001A5F11"/>
    <w:rsid w:val="001B2C86"/>
    <w:rsid w:val="001B4830"/>
    <w:rsid w:val="001C1459"/>
    <w:rsid w:val="001C19A5"/>
    <w:rsid w:val="001D6895"/>
    <w:rsid w:val="001E01C1"/>
    <w:rsid w:val="001E6BE9"/>
    <w:rsid w:val="001E7EEB"/>
    <w:rsid w:val="00205855"/>
    <w:rsid w:val="002076BF"/>
    <w:rsid w:val="002160A0"/>
    <w:rsid w:val="00220645"/>
    <w:rsid w:val="002206D1"/>
    <w:rsid w:val="00223674"/>
    <w:rsid w:val="0023031A"/>
    <w:rsid w:val="002315EC"/>
    <w:rsid w:val="00231602"/>
    <w:rsid w:val="002512C0"/>
    <w:rsid w:val="00253707"/>
    <w:rsid w:val="002560D3"/>
    <w:rsid w:val="002601B7"/>
    <w:rsid w:val="00261288"/>
    <w:rsid w:val="0026229C"/>
    <w:rsid w:val="00264712"/>
    <w:rsid w:val="00267C27"/>
    <w:rsid w:val="00270B57"/>
    <w:rsid w:val="00272339"/>
    <w:rsid w:val="0027657F"/>
    <w:rsid w:val="00286A98"/>
    <w:rsid w:val="002902B6"/>
    <w:rsid w:val="00290ED1"/>
    <w:rsid w:val="002A6EB5"/>
    <w:rsid w:val="002B271E"/>
    <w:rsid w:val="002B3F3A"/>
    <w:rsid w:val="002B497F"/>
    <w:rsid w:val="002B764C"/>
    <w:rsid w:val="002C146E"/>
    <w:rsid w:val="002C18FD"/>
    <w:rsid w:val="002C24BE"/>
    <w:rsid w:val="002D2E84"/>
    <w:rsid w:val="002D6DA4"/>
    <w:rsid w:val="002E6020"/>
    <w:rsid w:val="002E6D59"/>
    <w:rsid w:val="002F19D9"/>
    <w:rsid w:val="002F7DAA"/>
    <w:rsid w:val="003013B4"/>
    <w:rsid w:val="003021ED"/>
    <w:rsid w:val="00317AA5"/>
    <w:rsid w:val="0032279F"/>
    <w:rsid w:val="00331BC0"/>
    <w:rsid w:val="00332DE6"/>
    <w:rsid w:val="00340569"/>
    <w:rsid w:val="00344C57"/>
    <w:rsid w:val="00345A33"/>
    <w:rsid w:val="00347DD5"/>
    <w:rsid w:val="0035009F"/>
    <w:rsid w:val="00350F57"/>
    <w:rsid w:val="00356288"/>
    <w:rsid w:val="0036698B"/>
    <w:rsid w:val="00370BD7"/>
    <w:rsid w:val="00371704"/>
    <w:rsid w:val="003913BA"/>
    <w:rsid w:val="003965EF"/>
    <w:rsid w:val="003A4763"/>
    <w:rsid w:val="003A4EF4"/>
    <w:rsid w:val="003B0A94"/>
    <w:rsid w:val="003C35FC"/>
    <w:rsid w:val="003C53D5"/>
    <w:rsid w:val="003C640B"/>
    <w:rsid w:val="003D2B55"/>
    <w:rsid w:val="003D3BC9"/>
    <w:rsid w:val="003E64D9"/>
    <w:rsid w:val="003E7C4B"/>
    <w:rsid w:val="003F019D"/>
    <w:rsid w:val="003F26A4"/>
    <w:rsid w:val="003F6D8A"/>
    <w:rsid w:val="00400D09"/>
    <w:rsid w:val="00412052"/>
    <w:rsid w:val="004134A0"/>
    <w:rsid w:val="004233DB"/>
    <w:rsid w:val="00432D9D"/>
    <w:rsid w:val="00433ED6"/>
    <w:rsid w:val="004341D9"/>
    <w:rsid w:val="00441BD4"/>
    <w:rsid w:val="00447BB4"/>
    <w:rsid w:val="004572A7"/>
    <w:rsid w:val="004572E1"/>
    <w:rsid w:val="00483E2F"/>
    <w:rsid w:val="00487223"/>
    <w:rsid w:val="00490067"/>
    <w:rsid w:val="00492CF6"/>
    <w:rsid w:val="0049409B"/>
    <w:rsid w:val="0049493A"/>
    <w:rsid w:val="00495EE9"/>
    <w:rsid w:val="004976EB"/>
    <w:rsid w:val="004A5E2F"/>
    <w:rsid w:val="004A692F"/>
    <w:rsid w:val="004A739A"/>
    <w:rsid w:val="004B628C"/>
    <w:rsid w:val="004C621A"/>
    <w:rsid w:val="004D49D5"/>
    <w:rsid w:val="004D4C1D"/>
    <w:rsid w:val="004D7D57"/>
    <w:rsid w:val="004D7F21"/>
    <w:rsid w:val="004E3A24"/>
    <w:rsid w:val="004F57CF"/>
    <w:rsid w:val="004F62F5"/>
    <w:rsid w:val="005025B9"/>
    <w:rsid w:val="00525463"/>
    <w:rsid w:val="0052617B"/>
    <w:rsid w:val="00526A44"/>
    <w:rsid w:val="00536159"/>
    <w:rsid w:val="00546719"/>
    <w:rsid w:val="00553A8F"/>
    <w:rsid w:val="00554B7E"/>
    <w:rsid w:val="00562E2E"/>
    <w:rsid w:val="00571154"/>
    <w:rsid w:val="005A4FEC"/>
    <w:rsid w:val="005A5CAA"/>
    <w:rsid w:val="005B0CF0"/>
    <w:rsid w:val="005B3995"/>
    <w:rsid w:val="005B5051"/>
    <w:rsid w:val="005C04CC"/>
    <w:rsid w:val="005C0EDF"/>
    <w:rsid w:val="005C1CD3"/>
    <w:rsid w:val="005C4D07"/>
    <w:rsid w:val="005C78ED"/>
    <w:rsid w:val="005D259D"/>
    <w:rsid w:val="005D434E"/>
    <w:rsid w:val="005E055A"/>
    <w:rsid w:val="005E0878"/>
    <w:rsid w:val="005E1749"/>
    <w:rsid w:val="005E1CBF"/>
    <w:rsid w:val="005E617D"/>
    <w:rsid w:val="005F6826"/>
    <w:rsid w:val="00605AE2"/>
    <w:rsid w:val="00607FD8"/>
    <w:rsid w:val="00614721"/>
    <w:rsid w:val="00615244"/>
    <w:rsid w:val="006210D5"/>
    <w:rsid w:val="00625238"/>
    <w:rsid w:val="00634117"/>
    <w:rsid w:val="00643B74"/>
    <w:rsid w:val="006454E2"/>
    <w:rsid w:val="00651EE4"/>
    <w:rsid w:val="006640A2"/>
    <w:rsid w:val="00671555"/>
    <w:rsid w:val="006736A5"/>
    <w:rsid w:val="006A0ABF"/>
    <w:rsid w:val="006A143C"/>
    <w:rsid w:val="006A389C"/>
    <w:rsid w:val="006A3DFE"/>
    <w:rsid w:val="006A4480"/>
    <w:rsid w:val="006A781D"/>
    <w:rsid w:val="006B1367"/>
    <w:rsid w:val="006C2BC6"/>
    <w:rsid w:val="006C67BE"/>
    <w:rsid w:val="006D2EBF"/>
    <w:rsid w:val="006D3C58"/>
    <w:rsid w:val="006E5531"/>
    <w:rsid w:val="006F39EF"/>
    <w:rsid w:val="006F4810"/>
    <w:rsid w:val="00702E53"/>
    <w:rsid w:val="00712DD0"/>
    <w:rsid w:val="00713BB9"/>
    <w:rsid w:val="00714585"/>
    <w:rsid w:val="007265FC"/>
    <w:rsid w:val="00726692"/>
    <w:rsid w:val="00736415"/>
    <w:rsid w:val="0074273A"/>
    <w:rsid w:val="00747F9B"/>
    <w:rsid w:val="00755A6C"/>
    <w:rsid w:val="0076096D"/>
    <w:rsid w:val="00764E7C"/>
    <w:rsid w:val="00771347"/>
    <w:rsid w:val="007745DF"/>
    <w:rsid w:val="00775A18"/>
    <w:rsid w:val="00780CEF"/>
    <w:rsid w:val="00784427"/>
    <w:rsid w:val="00793E17"/>
    <w:rsid w:val="007977FF"/>
    <w:rsid w:val="007A1C35"/>
    <w:rsid w:val="007A5772"/>
    <w:rsid w:val="007B3669"/>
    <w:rsid w:val="007B403C"/>
    <w:rsid w:val="007B5C6E"/>
    <w:rsid w:val="007C06CE"/>
    <w:rsid w:val="007D5D12"/>
    <w:rsid w:val="007F1120"/>
    <w:rsid w:val="007F3E29"/>
    <w:rsid w:val="007F3FBA"/>
    <w:rsid w:val="00803283"/>
    <w:rsid w:val="00805DCD"/>
    <w:rsid w:val="00806372"/>
    <w:rsid w:val="008064C2"/>
    <w:rsid w:val="008143FD"/>
    <w:rsid w:val="00817126"/>
    <w:rsid w:val="00826564"/>
    <w:rsid w:val="00827923"/>
    <w:rsid w:val="00830310"/>
    <w:rsid w:val="008336C4"/>
    <w:rsid w:val="00840751"/>
    <w:rsid w:val="00856A83"/>
    <w:rsid w:val="00857509"/>
    <w:rsid w:val="00857955"/>
    <w:rsid w:val="008754A8"/>
    <w:rsid w:val="00877CE6"/>
    <w:rsid w:val="00881B9C"/>
    <w:rsid w:val="00885EC6"/>
    <w:rsid w:val="008928AD"/>
    <w:rsid w:val="00893809"/>
    <w:rsid w:val="0089584A"/>
    <w:rsid w:val="008A08D4"/>
    <w:rsid w:val="008A5175"/>
    <w:rsid w:val="008A72A1"/>
    <w:rsid w:val="008C14F7"/>
    <w:rsid w:val="008C516D"/>
    <w:rsid w:val="008D55D9"/>
    <w:rsid w:val="008D689C"/>
    <w:rsid w:val="008E02A6"/>
    <w:rsid w:val="008E29A8"/>
    <w:rsid w:val="008E4660"/>
    <w:rsid w:val="008F4E1A"/>
    <w:rsid w:val="008F5552"/>
    <w:rsid w:val="00901B6B"/>
    <w:rsid w:val="009078B9"/>
    <w:rsid w:val="00914C40"/>
    <w:rsid w:val="009159C0"/>
    <w:rsid w:val="00916941"/>
    <w:rsid w:val="00917879"/>
    <w:rsid w:val="0092448C"/>
    <w:rsid w:val="00926440"/>
    <w:rsid w:val="00926E93"/>
    <w:rsid w:val="009272D8"/>
    <w:rsid w:val="0093474A"/>
    <w:rsid w:val="00944740"/>
    <w:rsid w:val="00951DC0"/>
    <w:rsid w:val="00951F30"/>
    <w:rsid w:val="00955BCB"/>
    <w:rsid w:val="00960F47"/>
    <w:rsid w:val="009658A1"/>
    <w:rsid w:val="00975B0F"/>
    <w:rsid w:val="009830FA"/>
    <w:rsid w:val="00992014"/>
    <w:rsid w:val="009A534A"/>
    <w:rsid w:val="009A73AA"/>
    <w:rsid w:val="009A792E"/>
    <w:rsid w:val="009B2565"/>
    <w:rsid w:val="009B5586"/>
    <w:rsid w:val="009C2801"/>
    <w:rsid w:val="009D1539"/>
    <w:rsid w:val="009D3672"/>
    <w:rsid w:val="009D7AEA"/>
    <w:rsid w:val="009E0F81"/>
    <w:rsid w:val="009E2925"/>
    <w:rsid w:val="009E519D"/>
    <w:rsid w:val="009F7EED"/>
    <w:rsid w:val="00A00C7A"/>
    <w:rsid w:val="00A036BC"/>
    <w:rsid w:val="00A138DD"/>
    <w:rsid w:val="00A16192"/>
    <w:rsid w:val="00A23EC1"/>
    <w:rsid w:val="00A25665"/>
    <w:rsid w:val="00A27370"/>
    <w:rsid w:val="00A30675"/>
    <w:rsid w:val="00A357BC"/>
    <w:rsid w:val="00A37A09"/>
    <w:rsid w:val="00A46C6C"/>
    <w:rsid w:val="00A53CBA"/>
    <w:rsid w:val="00A564AD"/>
    <w:rsid w:val="00A61127"/>
    <w:rsid w:val="00A651BE"/>
    <w:rsid w:val="00A67BC6"/>
    <w:rsid w:val="00A71703"/>
    <w:rsid w:val="00A82672"/>
    <w:rsid w:val="00A869C6"/>
    <w:rsid w:val="00A87028"/>
    <w:rsid w:val="00A93046"/>
    <w:rsid w:val="00A93ECB"/>
    <w:rsid w:val="00A959B6"/>
    <w:rsid w:val="00A96F30"/>
    <w:rsid w:val="00AA71B0"/>
    <w:rsid w:val="00AB47EA"/>
    <w:rsid w:val="00AB4850"/>
    <w:rsid w:val="00AB5710"/>
    <w:rsid w:val="00AB6F41"/>
    <w:rsid w:val="00AC5012"/>
    <w:rsid w:val="00AD51A1"/>
    <w:rsid w:val="00AE192B"/>
    <w:rsid w:val="00AE5D2D"/>
    <w:rsid w:val="00B04928"/>
    <w:rsid w:val="00B10FEC"/>
    <w:rsid w:val="00B209C6"/>
    <w:rsid w:val="00B30743"/>
    <w:rsid w:val="00B52B86"/>
    <w:rsid w:val="00B67AA8"/>
    <w:rsid w:val="00B720AC"/>
    <w:rsid w:val="00B72EC5"/>
    <w:rsid w:val="00B9052A"/>
    <w:rsid w:val="00B92768"/>
    <w:rsid w:val="00BA078F"/>
    <w:rsid w:val="00BA36C5"/>
    <w:rsid w:val="00BA594B"/>
    <w:rsid w:val="00BA694C"/>
    <w:rsid w:val="00BB1199"/>
    <w:rsid w:val="00BC1FE1"/>
    <w:rsid w:val="00BC56AE"/>
    <w:rsid w:val="00BC56F8"/>
    <w:rsid w:val="00BD1B1B"/>
    <w:rsid w:val="00BF00D0"/>
    <w:rsid w:val="00BF12F0"/>
    <w:rsid w:val="00BF520A"/>
    <w:rsid w:val="00C12AC6"/>
    <w:rsid w:val="00C152D4"/>
    <w:rsid w:val="00C16A80"/>
    <w:rsid w:val="00C30899"/>
    <w:rsid w:val="00C411E8"/>
    <w:rsid w:val="00C42AE7"/>
    <w:rsid w:val="00C52398"/>
    <w:rsid w:val="00C5463A"/>
    <w:rsid w:val="00C63C83"/>
    <w:rsid w:val="00C709AA"/>
    <w:rsid w:val="00C72A9B"/>
    <w:rsid w:val="00C75B14"/>
    <w:rsid w:val="00C77125"/>
    <w:rsid w:val="00C869DA"/>
    <w:rsid w:val="00C87CCC"/>
    <w:rsid w:val="00C9008B"/>
    <w:rsid w:val="00C922EE"/>
    <w:rsid w:val="00C95A31"/>
    <w:rsid w:val="00CA71D0"/>
    <w:rsid w:val="00CC667B"/>
    <w:rsid w:val="00CD0F00"/>
    <w:rsid w:val="00CD2CF6"/>
    <w:rsid w:val="00CD490E"/>
    <w:rsid w:val="00CD57C2"/>
    <w:rsid w:val="00CD7021"/>
    <w:rsid w:val="00CE3B59"/>
    <w:rsid w:val="00CE7DBA"/>
    <w:rsid w:val="00CF7A9D"/>
    <w:rsid w:val="00D01934"/>
    <w:rsid w:val="00D04EA1"/>
    <w:rsid w:val="00D12524"/>
    <w:rsid w:val="00D128EF"/>
    <w:rsid w:val="00D135D5"/>
    <w:rsid w:val="00D2401E"/>
    <w:rsid w:val="00D32049"/>
    <w:rsid w:val="00D3524E"/>
    <w:rsid w:val="00D35DEC"/>
    <w:rsid w:val="00D45D89"/>
    <w:rsid w:val="00D631B8"/>
    <w:rsid w:val="00D74464"/>
    <w:rsid w:val="00D8395A"/>
    <w:rsid w:val="00D86B84"/>
    <w:rsid w:val="00DB691E"/>
    <w:rsid w:val="00DC58C8"/>
    <w:rsid w:val="00DC5FEE"/>
    <w:rsid w:val="00DE3D0E"/>
    <w:rsid w:val="00DF042F"/>
    <w:rsid w:val="00DF20A4"/>
    <w:rsid w:val="00E32151"/>
    <w:rsid w:val="00E32884"/>
    <w:rsid w:val="00E3337E"/>
    <w:rsid w:val="00E33CA3"/>
    <w:rsid w:val="00E34E00"/>
    <w:rsid w:val="00E43F31"/>
    <w:rsid w:val="00E5249F"/>
    <w:rsid w:val="00E56E90"/>
    <w:rsid w:val="00E644C4"/>
    <w:rsid w:val="00E65905"/>
    <w:rsid w:val="00E67EF1"/>
    <w:rsid w:val="00E7771F"/>
    <w:rsid w:val="00E80E0C"/>
    <w:rsid w:val="00E81162"/>
    <w:rsid w:val="00E816D9"/>
    <w:rsid w:val="00E83B73"/>
    <w:rsid w:val="00E85593"/>
    <w:rsid w:val="00E9074C"/>
    <w:rsid w:val="00E91571"/>
    <w:rsid w:val="00EA0CFF"/>
    <w:rsid w:val="00EA10D3"/>
    <w:rsid w:val="00EA76FB"/>
    <w:rsid w:val="00EC295B"/>
    <w:rsid w:val="00EC697A"/>
    <w:rsid w:val="00ED2008"/>
    <w:rsid w:val="00ED63DF"/>
    <w:rsid w:val="00EF67A8"/>
    <w:rsid w:val="00F00D20"/>
    <w:rsid w:val="00F264B7"/>
    <w:rsid w:val="00F31B72"/>
    <w:rsid w:val="00F474F0"/>
    <w:rsid w:val="00F51DE4"/>
    <w:rsid w:val="00F534C5"/>
    <w:rsid w:val="00F53B3B"/>
    <w:rsid w:val="00F57B0A"/>
    <w:rsid w:val="00F86FF8"/>
    <w:rsid w:val="00F871F8"/>
    <w:rsid w:val="00F9130E"/>
    <w:rsid w:val="00F9453E"/>
    <w:rsid w:val="00F95163"/>
    <w:rsid w:val="00FA3F02"/>
    <w:rsid w:val="00FA70FD"/>
    <w:rsid w:val="00FA7FFD"/>
    <w:rsid w:val="00FB054B"/>
    <w:rsid w:val="00FB11E1"/>
    <w:rsid w:val="00FB2C6E"/>
    <w:rsid w:val="00FB33E3"/>
    <w:rsid w:val="00FC643E"/>
    <w:rsid w:val="00FD284E"/>
    <w:rsid w:val="00FD31E6"/>
    <w:rsid w:val="00FD4673"/>
    <w:rsid w:val="00FF2DD7"/>
    <w:rsid w:val="00FF3D3E"/>
    <w:rsid w:val="00FF49BA"/>
    <w:rsid w:val="00FF5C4E"/>
    <w:rsid w:val="01DD59FB"/>
    <w:rsid w:val="02663C42"/>
    <w:rsid w:val="03E2379C"/>
    <w:rsid w:val="0490144A"/>
    <w:rsid w:val="057B5C57"/>
    <w:rsid w:val="05E05ABA"/>
    <w:rsid w:val="06D27AF8"/>
    <w:rsid w:val="072B43C4"/>
    <w:rsid w:val="08027298"/>
    <w:rsid w:val="09BA4874"/>
    <w:rsid w:val="0AA51080"/>
    <w:rsid w:val="0B7F7B23"/>
    <w:rsid w:val="0C66734E"/>
    <w:rsid w:val="0C801DA5"/>
    <w:rsid w:val="0D186481"/>
    <w:rsid w:val="0F8751F8"/>
    <w:rsid w:val="10483E6C"/>
    <w:rsid w:val="109B53FF"/>
    <w:rsid w:val="113E2CEA"/>
    <w:rsid w:val="1182211B"/>
    <w:rsid w:val="141B23B3"/>
    <w:rsid w:val="153E0A4F"/>
    <w:rsid w:val="15AC3C0A"/>
    <w:rsid w:val="16704C38"/>
    <w:rsid w:val="16E318AE"/>
    <w:rsid w:val="175F7F8D"/>
    <w:rsid w:val="17792F9C"/>
    <w:rsid w:val="18253800"/>
    <w:rsid w:val="184A1233"/>
    <w:rsid w:val="18B2778A"/>
    <w:rsid w:val="18C43019"/>
    <w:rsid w:val="1921046B"/>
    <w:rsid w:val="192D0BBE"/>
    <w:rsid w:val="1A200723"/>
    <w:rsid w:val="1A217544"/>
    <w:rsid w:val="1BE7599C"/>
    <w:rsid w:val="1C1B5646"/>
    <w:rsid w:val="1DD30C66"/>
    <w:rsid w:val="1E1D56A5"/>
    <w:rsid w:val="1E8C6387"/>
    <w:rsid w:val="1F9A4AD4"/>
    <w:rsid w:val="257D35BE"/>
    <w:rsid w:val="280E605F"/>
    <w:rsid w:val="29177195"/>
    <w:rsid w:val="29E96D83"/>
    <w:rsid w:val="2AEB2687"/>
    <w:rsid w:val="2B367DA6"/>
    <w:rsid w:val="2B9F3B9D"/>
    <w:rsid w:val="2D452523"/>
    <w:rsid w:val="306C426A"/>
    <w:rsid w:val="30F32296"/>
    <w:rsid w:val="31074768"/>
    <w:rsid w:val="31260B2C"/>
    <w:rsid w:val="31336243"/>
    <w:rsid w:val="337A6C9E"/>
    <w:rsid w:val="33DE722D"/>
    <w:rsid w:val="357F7E0C"/>
    <w:rsid w:val="35853C5A"/>
    <w:rsid w:val="35D73F34"/>
    <w:rsid w:val="36BA1FE3"/>
    <w:rsid w:val="36C344B8"/>
    <w:rsid w:val="37217B5C"/>
    <w:rsid w:val="373D289B"/>
    <w:rsid w:val="375E46CD"/>
    <w:rsid w:val="388A52F5"/>
    <w:rsid w:val="38904F41"/>
    <w:rsid w:val="3962445C"/>
    <w:rsid w:val="39F94DC1"/>
    <w:rsid w:val="3B850720"/>
    <w:rsid w:val="3BE64ED1"/>
    <w:rsid w:val="3CEA7240"/>
    <w:rsid w:val="3D98044D"/>
    <w:rsid w:val="3DF77869"/>
    <w:rsid w:val="3E1F320A"/>
    <w:rsid w:val="417B430D"/>
    <w:rsid w:val="41EF2091"/>
    <w:rsid w:val="42132798"/>
    <w:rsid w:val="45356EC9"/>
    <w:rsid w:val="45B85B30"/>
    <w:rsid w:val="46020B59"/>
    <w:rsid w:val="46130FB8"/>
    <w:rsid w:val="462A6302"/>
    <w:rsid w:val="468A280E"/>
    <w:rsid w:val="46A41C10"/>
    <w:rsid w:val="46E22739"/>
    <w:rsid w:val="478C7238"/>
    <w:rsid w:val="48945CB4"/>
    <w:rsid w:val="49AB1508"/>
    <w:rsid w:val="4AB97C54"/>
    <w:rsid w:val="4B3814C1"/>
    <w:rsid w:val="4B775B45"/>
    <w:rsid w:val="4BD72A88"/>
    <w:rsid w:val="4C9170DB"/>
    <w:rsid w:val="4D004273"/>
    <w:rsid w:val="4D115143"/>
    <w:rsid w:val="4D330192"/>
    <w:rsid w:val="4ECC4877"/>
    <w:rsid w:val="510B7F1B"/>
    <w:rsid w:val="51230727"/>
    <w:rsid w:val="51622DF4"/>
    <w:rsid w:val="524E5126"/>
    <w:rsid w:val="5289700A"/>
    <w:rsid w:val="52CD0741"/>
    <w:rsid w:val="53762B86"/>
    <w:rsid w:val="54624EB9"/>
    <w:rsid w:val="546450D5"/>
    <w:rsid w:val="54817A35"/>
    <w:rsid w:val="55102B67"/>
    <w:rsid w:val="559B2D78"/>
    <w:rsid w:val="56EC1A28"/>
    <w:rsid w:val="58C85C32"/>
    <w:rsid w:val="58E276CB"/>
    <w:rsid w:val="5A03654E"/>
    <w:rsid w:val="5A5D05FC"/>
    <w:rsid w:val="5A7D282D"/>
    <w:rsid w:val="5B7756EE"/>
    <w:rsid w:val="5BBD57F6"/>
    <w:rsid w:val="5C1D0043"/>
    <w:rsid w:val="5C5A1297"/>
    <w:rsid w:val="5DB1138B"/>
    <w:rsid w:val="5DB479E6"/>
    <w:rsid w:val="5DD92711"/>
    <w:rsid w:val="5EE017FC"/>
    <w:rsid w:val="5F3D27AA"/>
    <w:rsid w:val="5F546472"/>
    <w:rsid w:val="60E83659"/>
    <w:rsid w:val="61EE62B8"/>
    <w:rsid w:val="625C563D"/>
    <w:rsid w:val="63556314"/>
    <w:rsid w:val="63C27722"/>
    <w:rsid w:val="64526CF8"/>
    <w:rsid w:val="64843116"/>
    <w:rsid w:val="661A3845"/>
    <w:rsid w:val="66AF75AE"/>
    <w:rsid w:val="67C138E5"/>
    <w:rsid w:val="6945507D"/>
    <w:rsid w:val="69F745C9"/>
    <w:rsid w:val="6A4B66C3"/>
    <w:rsid w:val="6A615EE7"/>
    <w:rsid w:val="6B2A62D8"/>
    <w:rsid w:val="6C092392"/>
    <w:rsid w:val="6EDC1FE0"/>
    <w:rsid w:val="6EF56BFD"/>
    <w:rsid w:val="6F8F2BAE"/>
    <w:rsid w:val="702A28D7"/>
    <w:rsid w:val="71C92444"/>
    <w:rsid w:val="72964253"/>
    <w:rsid w:val="73D74B24"/>
    <w:rsid w:val="7476433D"/>
    <w:rsid w:val="75575F1C"/>
    <w:rsid w:val="7610431D"/>
    <w:rsid w:val="76F36118"/>
    <w:rsid w:val="771C566F"/>
    <w:rsid w:val="78A53442"/>
    <w:rsid w:val="78CC4E73"/>
    <w:rsid w:val="794744F9"/>
    <w:rsid w:val="79C618C2"/>
    <w:rsid w:val="7A2111EE"/>
    <w:rsid w:val="7A70182E"/>
    <w:rsid w:val="7AD14365"/>
    <w:rsid w:val="7AE364A4"/>
    <w:rsid w:val="7C08793E"/>
    <w:rsid w:val="7C3A0345"/>
    <w:rsid w:val="7D7D673C"/>
    <w:rsid w:val="7DBB54B6"/>
    <w:rsid w:val="7E3314F0"/>
    <w:rsid w:val="7E630ABF"/>
    <w:rsid w:val="7E9C74E8"/>
    <w:rsid w:val="7ECC04C8"/>
    <w:rsid w:val="7F0C421B"/>
    <w:rsid w:val="7FA73F44"/>
    <w:rsid w:val="7FD6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uiPriority w:val="39"/>
    <w:pPr>
      <w:ind w:left="1260"/>
      <w:jc w:val="left"/>
    </w:pPr>
    <w:rPr>
      <w:rFonts w:eastAsiaTheme="minorHAnsi"/>
      <w:sz w:val="18"/>
      <w:szCs w:val="18"/>
    </w:rPr>
  </w:style>
  <w:style w:type="paragraph" w:styleId="4">
    <w:name w:val="toc 5"/>
    <w:basedOn w:val="1"/>
    <w:next w:val="1"/>
    <w:unhideWhenUsed/>
    <w:qFormat/>
    <w:uiPriority w:val="39"/>
    <w:pPr>
      <w:ind w:left="840"/>
      <w:jc w:val="left"/>
    </w:pPr>
    <w:rPr>
      <w:rFonts w:eastAsiaTheme="minorHAnsi"/>
      <w:sz w:val="18"/>
      <w:szCs w:val="18"/>
    </w:rPr>
  </w:style>
  <w:style w:type="paragraph" w:styleId="5">
    <w:name w:val="toc 3"/>
    <w:basedOn w:val="1"/>
    <w:next w:val="1"/>
    <w:unhideWhenUsed/>
    <w:qFormat/>
    <w:uiPriority w:val="39"/>
    <w:pPr>
      <w:ind w:left="420"/>
      <w:jc w:val="left"/>
    </w:pPr>
    <w:rPr>
      <w:rFonts w:eastAsiaTheme="minorHAnsi"/>
      <w:i/>
      <w:iCs/>
      <w:sz w:val="20"/>
      <w:szCs w:val="20"/>
    </w:rPr>
  </w:style>
  <w:style w:type="paragraph" w:styleId="6">
    <w:name w:val="toc 8"/>
    <w:basedOn w:val="1"/>
    <w:next w:val="1"/>
    <w:unhideWhenUsed/>
    <w:qFormat/>
    <w:uiPriority w:val="39"/>
    <w:pPr>
      <w:ind w:left="1470"/>
      <w:jc w:val="left"/>
    </w:pPr>
    <w:rPr>
      <w:rFonts w:eastAsiaTheme="minorHAnsi"/>
      <w:sz w:val="18"/>
      <w:szCs w:val="18"/>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rFonts w:eastAsiaTheme="minorHAnsi"/>
      <w:b/>
      <w:bCs/>
      <w:caps/>
      <w:sz w:val="20"/>
      <w:szCs w:val="20"/>
    </w:rPr>
  </w:style>
  <w:style w:type="paragraph" w:styleId="11">
    <w:name w:val="toc 4"/>
    <w:basedOn w:val="1"/>
    <w:next w:val="1"/>
    <w:unhideWhenUsed/>
    <w:uiPriority w:val="39"/>
    <w:pPr>
      <w:ind w:left="630"/>
      <w:jc w:val="left"/>
    </w:pPr>
    <w:rPr>
      <w:rFonts w:eastAsiaTheme="minorHAnsi"/>
      <w:sz w:val="18"/>
      <w:szCs w:val="18"/>
    </w:rPr>
  </w:style>
  <w:style w:type="paragraph" w:styleId="12">
    <w:name w:val="toc 6"/>
    <w:basedOn w:val="1"/>
    <w:next w:val="1"/>
    <w:unhideWhenUsed/>
    <w:qFormat/>
    <w:uiPriority w:val="39"/>
    <w:pPr>
      <w:ind w:left="1050"/>
      <w:jc w:val="left"/>
    </w:pPr>
    <w:rPr>
      <w:rFonts w:eastAsiaTheme="minorHAnsi"/>
      <w:sz w:val="18"/>
      <w:szCs w:val="18"/>
    </w:rPr>
  </w:style>
  <w:style w:type="paragraph" w:styleId="13">
    <w:name w:val="toc 2"/>
    <w:basedOn w:val="1"/>
    <w:next w:val="1"/>
    <w:unhideWhenUsed/>
    <w:qFormat/>
    <w:uiPriority w:val="39"/>
    <w:pPr>
      <w:ind w:left="210"/>
      <w:jc w:val="left"/>
    </w:pPr>
    <w:rPr>
      <w:rFonts w:eastAsiaTheme="minorHAnsi"/>
      <w:smallCaps/>
      <w:sz w:val="20"/>
      <w:szCs w:val="20"/>
    </w:rPr>
  </w:style>
  <w:style w:type="paragraph" w:styleId="14">
    <w:name w:val="toc 9"/>
    <w:basedOn w:val="1"/>
    <w:next w:val="1"/>
    <w:unhideWhenUsed/>
    <w:qFormat/>
    <w:uiPriority w:val="39"/>
    <w:pPr>
      <w:ind w:left="1680"/>
      <w:jc w:val="left"/>
    </w:pPr>
    <w:rPr>
      <w:rFonts w:eastAsiaTheme="minorHAnsi"/>
      <w:sz w:val="18"/>
      <w:szCs w:val="18"/>
    </w:rPr>
  </w:style>
  <w:style w:type="paragraph" w:styleId="15">
    <w:name w:val="Title"/>
    <w:basedOn w:val="1"/>
    <w:next w:val="1"/>
    <w:link w:val="23"/>
    <w:qFormat/>
    <w:uiPriority w:val="0"/>
    <w:pPr>
      <w:spacing w:before="240" w:after="60"/>
      <w:jc w:val="center"/>
      <w:outlineLvl w:val="0"/>
    </w:pPr>
    <w:rPr>
      <w:rFonts w:ascii="Cambria" w:hAnsi="Cambria" w:cs="Times New Roman"/>
      <w:b/>
      <w:bCs/>
      <w:sz w:val="30"/>
      <w:szCs w:val="32"/>
    </w:rPr>
  </w:style>
  <w:style w:type="character" w:styleId="18">
    <w:name w:val="Hyperlink"/>
    <w:basedOn w:val="17"/>
    <w:unhideWhenUsed/>
    <w:uiPriority w:val="99"/>
    <w:rPr>
      <w:color w:val="0563C1" w:themeColor="hyperlink"/>
      <w:u w:val="single"/>
    </w:rPr>
  </w:style>
  <w:style w:type="paragraph" w:styleId="19">
    <w:name w:val="List Paragraph"/>
    <w:basedOn w:val="1"/>
    <w:qFormat/>
    <w:uiPriority w:val="34"/>
    <w:pPr>
      <w:ind w:firstLine="420" w:firstLineChars="200"/>
    </w:pPr>
  </w:style>
  <w:style w:type="character" w:customStyle="1" w:styleId="20">
    <w:name w:val="页眉 字符"/>
    <w:basedOn w:val="17"/>
    <w:link w:val="9"/>
    <w:qFormat/>
    <w:uiPriority w:val="99"/>
    <w:rPr>
      <w:sz w:val="18"/>
      <w:szCs w:val="18"/>
    </w:rPr>
  </w:style>
  <w:style w:type="character" w:customStyle="1" w:styleId="21">
    <w:name w:val="页脚 字符"/>
    <w:basedOn w:val="17"/>
    <w:link w:val="8"/>
    <w:qFormat/>
    <w:uiPriority w:val="99"/>
    <w:rPr>
      <w:sz w:val="18"/>
      <w:szCs w:val="18"/>
    </w:rPr>
  </w:style>
  <w:style w:type="character" w:customStyle="1" w:styleId="22">
    <w:name w:val="批注框文本 字符"/>
    <w:basedOn w:val="17"/>
    <w:link w:val="7"/>
    <w:semiHidden/>
    <w:qFormat/>
    <w:uiPriority w:val="99"/>
    <w:rPr>
      <w:sz w:val="18"/>
      <w:szCs w:val="18"/>
    </w:rPr>
  </w:style>
  <w:style w:type="character" w:customStyle="1" w:styleId="23">
    <w:name w:val="标题 字符"/>
    <w:link w:val="15"/>
    <w:qFormat/>
    <w:uiPriority w:val="0"/>
    <w:rPr>
      <w:rFonts w:ascii="Cambria" w:hAnsi="Cambria" w:cs="Times New Roman"/>
      <w:b/>
      <w:bCs/>
      <w:sz w:val="30"/>
      <w:szCs w:val="32"/>
    </w:rPr>
  </w:style>
  <w:style w:type="character" w:customStyle="1" w:styleId="24">
    <w:name w:val="标题 字符1"/>
    <w:basedOn w:val="17"/>
    <w:qFormat/>
    <w:uiPriority w:val="10"/>
    <w:rPr>
      <w:rFonts w:asciiTheme="majorHAnsi" w:hAnsiTheme="majorHAnsi" w:eastAsiaTheme="majorEastAsia" w:cstheme="majorBidi"/>
      <w:b/>
      <w:bCs/>
      <w:sz w:val="32"/>
      <w:szCs w:val="32"/>
    </w:rPr>
  </w:style>
  <w:style w:type="character" w:customStyle="1" w:styleId="25">
    <w:name w:val="标题 1 字符"/>
    <w:basedOn w:val="17"/>
    <w:link w:val="2"/>
    <w:qFormat/>
    <w:uiPriority w:val="9"/>
    <w:rPr>
      <w:b/>
      <w:bCs/>
      <w:kern w:val="44"/>
      <w:sz w:val="44"/>
      <w:szCs w:val="44"/>
    </w:rPr>
  </w:style>
  <w:style w:type="paragraph" w:customStyle="1" w:styleId="26">
    <w:name w:val="p0"/>
    <w:basedOn w:val="1"/>
    <w:qFormat/>
    <w:uiPriority w:val="0"/>
    <w:pPr>
      <w:widowControl/>
      <w:spacing w:before="100" w:before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AF3C0-0126-4990-BADE-93B071663868}">
  <ds:schemaRefs/>
</ds:datastoreItem>
</file>

<file path=docProps/app.xml><?xml version="1.0" encoding="utf-8"?>
<Properties xmlns="http://schemas.openxmlformats.org/officeDocument/2006/extended-properties" xmlns:vt="http://schemas.openxmlformats.org/officeDocument/2006/docPropsVTypes">
  <Template>Normal</Template>
  <Pages>24</Pages>
  <Words>15567</Words>
  <Characters>15865</Characters>
  <Lines>109</Lines>
  <Paragraphs>30</Paragraphs>
  <TotalTime>0</TotalTime>
  <ScaleCrop>false</ScaleCrop>
  <LinksUpToDate>false</LinksUpToDate>
  <CharactersWithSpaces>15922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2019-03-11T02:26:00Z</dcterms:created>
  <dc:creator>喻 许</dc:creator>
  <cp:lastModifiedBy>霜</cp:lastModifiedBy>
  <cp:lastPrinted>2023-05-12T02:26:00Z</cp:lastPrinted>
  <dcterms:modified xsi:type="dcterms:W3CDTF">2023-05-17T01:41:52Z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F07A5C85139840A3968936A61B6CC8F9</vt:lpwstr>
  </property>
</Properties>
</file>